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68F6" w14:textId="07A08978" w:rsidR="00257108" w:rsidRPr="004B30D8" w:rsidRDefault="00257108" w:rsidP="00257108">
      <w:pPr>
        <w:tabs>
          <w:tab w:val="left" w:pos="1980"/>
        </w:tabs>
        <w:rPr>
          <w:lang w:val="de-DE"/>
        </w:rPr>
      </w:pPr>
      <w:r w:rsidRPr="004B30D8">
        <w:rPr>
          <w:lang w:val="de-DE"/>
        </w:rPr>
        <w:t>REPUBLIKA HRVATSKA</w:t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  <w:t xml:space="preserve">    AOP </w:t>
      </w:r>
      <w:proofErr w:type="spellStart"/>
      <w:r w:rsidR="006B1E45" w:rsidRPr="004B30D8">
        <w:rPr>
          <w:lang w:val="de-DE"/>
        </w:rPr>
        <w:t>oznaka</w:t>
      </w:r>
      <w:proofErr w:type="spellEnd"/>
      <w:r w:rsidR="006B1E45" w:rsidRPr="004B30D8">
        <w:rPr>
          <w:lang w:val="de-DE"/>
        </w:rPr>
        <w:t xml:space="preserve"> </w:t>
      </w:r>
      <w:proofErr w:type="spellStart"/>
      <w:r w:rsidR="006B1E45" w:rsidRPr="004B30D8">
        <w:rPr>
          <w:lang w:val="de-DE"/>
        </w:rPr>
        <w:t>razdoblja</w:t>
      </w:r>
      <w:proofErr w:type="spellEnd"/>
      <w:r w:rsidR="006B1E45" w:rsidRPr="004B30D8">
        <w:rPr>
          <w:lang w:val="de-DE"/>
        </w:rPr>
        <w:t xml:space="preserve"> 202</w:t>
      </w:r>
      <w:r w:rsidR="00416C63">
        <w:rPr>
          <w:lang w:val="de-DE"/>
        </w:rPr>
        <w:t>3</w:t>
      </w:r>
      <w:r w:rsidR="006B1E45" w:rsidRPr="004B30D8">
        <w:rPr>
          <w:lang w:val="de-DE"/>
        </w:rPr>
        <w:t>-12</w:t>
      </w:r>
    </w:p>
    <w:p w14:paraId="294CD69B" w14:textId="77777777" w:rsidR="00BE659E" w:rsidRPr="004D4D35" w:rsidRDefault="00BE659E" w:rsidP="00257108">
      <w:pPr>
        <w:rPr>
          <w:sz w:val="18"/>
          <w:lang w:val="de-DE"/>
        </w:rPr>
      </w:pPr>
    </w:p>
    <w:p w14:paraId="03D1B2D5" w14:textId="77777777" w:rsidR="00BE659E" w:rsidRDefault="00BE659E" w:rsidP="00257108">
      <w:pPr>
        <w:rPr>
          <w:sz w:val="18"/>
          <w:lang w:val="hr-HR"/>
        </w:rPr>
      </w:pPr>
    </w:p>
    <w:p w14:paraId="1EC64389" w14:textId="77777777" w:rsidR="00257108" w:rsidRPr="00990F45" w:rsidRDefault="00257108" w:rsidP="00257108">
      <w:pPr>
        <w:rPr>
          <w:lang w:val="hr-HR"/>
        </w:rPr>
      </w:pPr>
      <w:r w:rsidRPr="008D0021">
        <w:rPr>
          <w:sz w:val="22"/>
          <w:szCs w:val="22"/>
          <w:lang w:val="hr-HR"/>
        </w:rPr>
        <w:t xml:space="preserve">Naziv obveznika: TEHNIČKA ŠKOLA KUTINA                                            </w:t>
      </w:r>
      <w:r w:rsidRPr="00990F45">
        <w:rPr>
          <w:lang w:val="hr-HR"/>
        </w:rPr>
        <w:t xml:space="preserve">OIB: </w:t>
      </w:r>
      <w:r w:rsidR="00713195" w:rsidRPr="00990F45">
        <w:rPr>
          <w:lang w:val="hr-HR"/>
        </w:rPr>
        <w:t>49386562260</w:t>
      </w:r>
    </w:p>
    <w:p w14:paraId="3719B46A" w14:textId="5DF73BDB" w:rsidR="00BE659E" w:rsidRDefault="00257108" w:rsidP="00BE659E">
      <w:pPr>
        <w:rPr>
          <w:lang w:val="hr-HR"/>
        </w:rPr>
      </w:pPr>
      <w:r>
        <w:rPr>
          <w:sz w:val="18"/>
          <w:lang w:val="hr-HR"/>
        </w:rPr>
        <w:t>Pošta i mjesto:  44320  Kutina</w:t>
      </w:r>
      <w:r w:rsidR="00BE659E">
        <w:rPr>
          <w:sz w:val="18"/>
          <w:lang w:val="hr-HR"/>
        </w:rPr>
        <w:tab/>
      </w:r>
      <w:r w:rsidR="00BE659E">
        <w:rPr>
          <w:sz w:val="18"/>
          <w:lang w:val="hr-HR"/>
        </w:rPr>
        <w:tab/>
      </w:r>
      <w:r w:rsidR="00BE659E">
        <w:rPr>
          <w:sz w:val="18"/>
          <w:lang w:val="hr-HR"/>
        </w:rPr>
        <w:tab/>
      </w:r>
      <w:r w:rsidR="00BE659E">
        <w:rPr>
          <w:sz w:val="18"/>
          <w:lang w:val="hr-HR"/>
        </w:rPr>
        <w:tab/>
      </w:r>
      <w:r w:rsidR="00BE659E">
        <w:rPr>
          <w:sz w:val="18"/>
          <w:lang w:val="hr-HR"/>
        </w:rPr>
        <w:tab/>
        <w:t xml:space="preserve">           </w:t>
      </w:r>
      <w:r w:rsidR="00BE659E" w:rsidRPr="00BE659E">
        <w:rPr>
          <w:lang w:val="hr-HR"/>
        </w:rPr>
        <w:t xml:space="preserve"> </w:t>
      </w:r>
      <w:r w:rsidR="00BE659E">
        <w:rPr>
          <w:lang w:val="hr-HR"/>
        </w:rPr>
        <w:t xml:space="preserve">           Broj RKP-a</w:t>
      </w:r>
      <w:r w:rsidR="00F86AC5">
        <w:rPr>
          <w:lang w:val="hr-HR"/>
        </w:rPr>
        <w:t>:</w:t>
      </w:r>
      <w:r w:rsidR="00BE659E">
        <w:rPr>
          <w:lang w:val="hr-HR"/>
        </w:rPr>
        <w:t xml:space="preserve">17064 </w:t>
      </w:r>
    </w:p>
    <w:p w14:paraId="702B1195" w14:textId="77777777" w:rsidR="00257108" w:rsidRDefault="00BE659E" w:rsidP="00257108">
      <w:pPr>
        <w:rPr>
          <w:sz w:val="18"/>
          <w:lang w:val="hr-HR"/>
        </w:rPr>
      </w:pPr>
      <w:r>
        <w:rPr>
          <w:sz w:val="18"/>
          <w:lang w:val="hr-HR"/>
        </w:rPr>
        <w:t>Ulica i kućni broj: Hrvatskih branitelja</w:t>
      </w:r>
      <w:r w:rsidR="00F9584D">
        <w:rPr>
          <w:sz w:val="18"/>
          <w:lang w:val="hr-HR"/>
        </w:rPr>
        <w:t xml:space="preserve"> 6</w:t>
      </w:r>
    </w:p>
    <w:p w14:paraId="552269E0" w14:textId="77777777" w:rsidR="00F86AC5" w:rsidRDefault="00F86AC5" w:rsidP="00BE659E">
      <w:pPr>
        <w:rPr>
          <w:sz w:val="18"/>
          <w:szCs w:val="18"/>
          <w:lang w:val="hr-HR"/>
        </w:rPr>
      </w:pPr>
      <w:r w:rsidRPr="00F86AC5">
        <w:rPr>
          <w:sz w:val="18"/>
          <w:szCs w:val="18"/>
          <w:lang w:val="hr-HR"/>
        </w:rPr>
        <w:t>Telefon</w:t>
      </w:r>
      <w:r>
        <w:rPr>
          <w:sz w:val="18"/>
          <w:szCs w:val="18"/>
          <w:lang w:val="hr-HR"/>
        </w:rPr>
        <w:t>: 044/629 250, 629 252</w:t>
      </w:r>
    </w:p>
    <w:p w14:paraId="3F4E817B" w14:textId="54042B17" w:rsidR="00BE659E" w:rsidRPr="00990F45" w:rsidRDefault="00F86AC5" w:rsidP="00BE659E">
      <w:pPr>
        <w:rPr>
          <w:lang w:val="hr-HR"/>
        </w:rPr>
      </w:pPr>
      <w:r>
        <w:rPr>
          <w:sz w:val="18"/>
          <w:szCs w:val="18"/>
          <w:lang w:val="hr-HR"/>
        </w:rPr>
        <w:t xml:space="preserve">Zakonski predstavnik: </w:t>
      </w:r>
      <w:r w:rsidR="00416C63">
        <w:rPr>
          <w:sz w:val="18"/>
          <w:szCs w:val="18"/>
          <w:lang w:val="hr-HR"/>
        </w:rPr>
        <w:t xml:space="preserve">Boris </w:t>
      </w:r>
      <w:proofErr w:type="spellStart"/>
      <w:r w:rsidR="00416C63">
        <w:rPr>
          <w:sz w:val="18"/>
          <w:szCs w:val="18"/>
          <w:lang w:val="hr-HR"/>
        </w:rPr>
        <w:t>Bertović</w:t>
      </w:r>
      <w:proofErr w:type="spellEnd"/>
      <w:r w:rsidR="00416C63">
        <w:rPr>
          <w:sz w:val="18"/>
          <w:szCs w:val="18"/>
          <w:lang w:val="hr-HR"/>
        </w:rPr>
        <w:t>, d.i.s.</w:t>
      </w:r>
      <w:r w:rsidR="00257108" w:rsidRPr="00990F45">
        <w:rPr>
          <w:lang w:val="hr-HR"/>
        </w:rPr>
        <w:tab/>
      </w:r>
      <w:r w:rsidR="00257108" w:rsidRPr="00990F45">
        <w:rPr>
          <w:lang w:val="hr-HR"/>
        </w:rPr>
        <w:tab/>
      </w:r>
      <w:r w:rsidR="00BE659E" w:rsidRPr="00990F45">
        <w:rPr>
          <w:lang w:val="hr-HR"/>
        </w:rPr>
        <w:tab/>
      </w:r>
      <w:r w:rsidR="00BE659E" w:rsidRPr="00990F45">
        <w:rPr>
          <w:lang w:val="hr-HR"/>
        </w:rPr>
        <w:tab/>
      </w:r>
      <w:r w:rsidR="00BE659E" w:rsidRPr="00990F45">
        <w:rPr>
          <w:lang w:val="hr-HR"/>
        </w:rPr>
        <w:tab/>
        <w:t xml:space="preserve">       </w:t>
      </w:r>
      <w:r w:rsidR="00614F2A" w:rsidRPr="00990F45">
        <w:rPr>
          <w:lang w:val="hr-HR"/>
        </w:rPr>
        <w:t>Šifra djelatnosti</w:t>
      </w:r>
      <w:r w:rsidR="00BE659E" w:rsidRPr="00990F45">
        <w:rPr>
          <w:lang w:val="hr-HR"/>
        </w:rPr>
        <w:t xml:space="preserve">: </w:t>
      </w:r>
      <w:r w:rsidR="00BE659E">
        <w:rPr>
          <w:sz w:val="18"/>
          <w:lang w:val="hr-HR"/>
        </w:rPr>
        <w:t>8532</w:t>
      </w:r>
    </w:p>
    <w:p w14:paraId="41CA2B5E" w14:textId="77777777" w:rsidR="00BE659E" w:rsidRDefault="00BE659E" w:rsidP="00BE659E">
      <w:pPr>
        <w:tabs>
          <w:tab w:val="left" w:pos="3402"/>
        </w:tabs>
        <w:rPr>
          <w:sz w:val="18"/>
          <w:lang w:val="hr-HR"/>
        </w:rPr>
      </w:pPr>
      <w:r w:rsidRPr="00990F45">
        <w:rPr>
          <w:lang w:val="hr-HR"/>
        </w:rPr>
        <w:tab/>
      </w:r>
      <w:r w:rsidRPr="00990F45">
        <w:rPr>
          <w:lang w:val="hr-HR"/>
        </w:rPr>
        <w:tab/>
      </w:r>
      <w:r w:rsidRPr="00990F45">
        <w:rPr>
          <w:lang w:val="hr-HR"/>
        </w:rPr>
        <w:tab/>
      </w:r>
      <w:r w:rsidRPr="00990F45">
        <w:rPr>
          <w:lang w:val="hr-HR"/>
        </w:rPr>
        <w:tab/>
      </w:r>
      <w:r w:rsidRPr="00990F45">
        <w:rPr>
          <w:lang w:val="hr-HR"/>
        </w:rPr>
        <w:tab/>
        <w:t xml:space="preserve">                     </w:t>
      </w:r>
      <w:r>
        <w:rPr>
          <w:sz w:val="18"/>
          <w:lang w:val="hr-HR"/>
        </w:rPr>
        <w:t>Matični broj:   00319171</w:t>
      </w:r>
    </w:p>
    <w:p w14:paraId="03EE8D45" w14:textId="77777777" w:rsidR="00257108" w:rsidRPr="008759B7" w:rsidRDefault="00BE659E" w:rsidP="00257108">
      <w:pPr>
        <w:rPr>
          <w:lang w:val="hr-HR"/>
        </w:rPr>
      </w:pPr>
      <w:r w:rsidRPr="008759B7">
        <w:rPr>
          <w:lang w:val="hr-HR"/>
        </w:rPr>
        <w:tab/>
      </w:r>
    </w:p>
    <w:p w14:paraId="54FBB634" w14:textId="0EBB59CA" w:rsidR="001B671E" w:rsidRPr="008759B7" w:rsidRDefault="00257108" w:rsidP="000E163E">
      <w:pPr>
        <w:rPr>
          <w:sz w:val="18"/>
          <w:szCs w:val="18"/>
          <w:lang w:val="hr-HR"/>
        </w:rPr>
      </w:pPr>
      <w:r w:rsidRPr="008759B7">
        <w:rPr>
          <w:lang w:val="hr-HR"/>
        </w:rPr>
        <w:tab/>
      </w:r>
      <w:r w:rsidRPr="008759B7">
        <w:rPr>
          <w:lang w:val="hr-HR"/>
        </w:rPr>
        <w:tab/>
      </w:r>
      <w:r w:rsidRPr="008759B7">
        <w:rPr>
          <w:lang w:val="hr-HR"/>
        </w:rPr>
        <w:tab/>
      </w:r>
      <w:r w:rsidRPr="008759B7">
        <w:rPr>
          <w:lang w:val="hr-HR"/>
        </w:rPr>
        <w:tab/>
      </w:r>
    </w:p>
    <w:p w14:paraId="73A65B82" w14:textId="3B5066F5" w:rsidR="006A4F98" w:rsidRDefault="006675CC" w:rsidP="006A4F98">
      <w:pPr>
        <w:tabs>
          <w:tab w:val="left" w:pos="3402"/>
        </w:tabs>
        <w:jc w:val="center"/>
        <w:rPr>
          <w:sz w:val="22"/>
          <w:szCs w:val="22"/>
          <w:lang w:val="hr-HR"/>
        </w:rPr>
      </w:pPr>
      <w:r w:rsidRPr="00990F45">
        <w:rPr>
          <w:sz w:val="22"/>
          <w:szCs w:val="22"/>
          <w:lang w:val="hr-HR"/>
        </w:rPr>
        <w:t xml:space="preserve">BILJEŠKE UZ </w:t>
      </w:r>
      <w:r w:rsidR="00A04C3E" w:rsidRPr="00990F45">
        <w:rPr>
          <w:sz w:val="22"/>
          <w:szCs w:val="22"/>
          <w:lang w:val="hr-HR"/>
        </w:rPr>
        <w:t>FINANCIJSKE IZVJEŠTAJE</w:t>
      </w:r>
    </w:p>
    <w:p w14:paraId="7A8AF228" w14:textId="5A667009" w:rsidR="006675CC" w:rsidRDefault="006A4F98" w:rsidP="00556A68">
      <w:pPr>
        <w:tabs>
          <w:tab w:val="left" w:pos="3402"/>
        </w:tabs>
        <w:jc w:val="center"/>
        <w:rPr>
          <w:sz w:val="18"/>
          <w:lang w:val="hr-HR"/>
        </w:rPr>
      </w:pPr>
      <w:r>
        <w:rPr>
          <w:sz w:val="22"/>
          <w:szCs w:val="22"/>
          <w:lang w:val="hr-HR"/>
        </w:rPr>
        <w:t>za razdoblje</w:t>
      </w:r>
      <w:r w:rsidR="006675CC" w:rsidRPr="00990F4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od</w:t>
      </w:r>
      <w:r w:rsidR="00BD759A" w:rsidRPr="00614F2A">
        <w:rPr>
          <w:sz w:val="22"/>
          <w:szCs w:val="22"/>
          <w:lang w:val="hr-HR"/>
        </w:rPr>
        <w:t xml:space="preserve"> 01. S</w:t>
      </w:r>
      <w:r>
        <w:rPr>
          <w:sz w:val="22"/>
          <w:szCs w:val="22"/>
          <w:lang w:val="hr-HR"/>
        </w:rPr>
        <w:t>iječnja</w:t>
      </w:r>
      <w:r w:rsidR="00BD759A" w:rsidRPr="00614F2A">
        <w:rPr>
          <w:sz w:val="22"/>
          <w:szCs w:val="22"/>
          <w:lang w:val="hr-HR"/>
        </w:rPr>
        <w:t xml:space="preserve"> </w:t>
      </w:r>
      <w:r w:rsidR="006675CC" w:rsidRPr="00614F2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do</w:t>
      </w:r>
      <w:r w:rsidR="006675CC" w:rsidRPr="00614F2A">
        <w:rPr>
          <w:sz w:val="22"/>
          <w:szCs w:val="22"/>
          <w:lang w:val="hr-HR"/>
        </w:rPr>
        <w:t xml:space="preserve"> </w:t>
      </w:r>
      <w:r w:rsidR="0074604D" w:rsidRPr="00614F2A">
        <w:rPr>
          <w:sz w:val="22"/>
          <w:szCs w:val="22"/>
          <w:lang w:val="hr-HR"/>
        </w:rPr>
        <w:t>31</w:t>
      </w:r>
      <w:r w:rsidR="00381239" w:rsidRPr="00614F2A">
        <w:rPr>
          <w:sz w:val="22"/>
          <w:szCs w:val="22"/>
          <w:lang w:val="hr-HR"/>
        </w:rPr>
        <w:t>.</w:t>
      </w:r>
      <w:r w:rsidR="0074604D" w:rsidRPr="00614F2A">
        <w:rPr>
          <w:sz w:val="22"/>
          <w:szCs w:val="22"/>
          <w:lang w:val="hr-HR"/>
        </w:rPr>
        <w:t xml:space="preserve"> P</w:t>
      </w:r>
      <w:r>
        <w:rPr>
          <w:sz w:val="22"/>
          <w:szCs w:val="22"/>
          <w:lang w:val="hr-HR"/>
        </w:rPr>
        <w:t>rosinca</w:t>
      </w:r>
      <w:r w:rsidR="006675CC" w:rsidRPr="00614F2A">
        <w:rPr>
          <w:sz w:val="22"/>
          <w:szCs w:val="22"/>
          <w:lang w:val="hr-HR"/>
        </w:rPr>
        <w:t xml:space="preserve">  20</w:t>
      </w:r>
      <w:r w:rsidR="00AC024B" w:rsidRPr="00614F2A">
        <w:rPr>
          <w:sz w:val="22"/>
          <w:szCs w:val="22"/>
          <w:lang w:val="hr-HR"/>
        </w:rPr>
        <w:t>2</w:t>
      </w:r>
      <w:r w:rsidR="007C515B">
        <w:rPr>
          <w:sz w:val="22"/>
          <w:szCs w:val="22"/>
          <w:lang w:val="hr-HR"/>
        </w:rPr>
        <w:t>3</w:t>
      </w:r>
      <w:r w:rsidR="006675CC" w:rsidRPr="00614F2A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godine</w:t>
      </w:r>
    </w:p>
    <w:p w14:paraId="0DB02201" w14:textId="391533FD" w:rsidR="003C7733" w:rsidRDefault="003C7733">
      <w:pPr>
        <w:tabs>
          <w:tab w:val="left" w:pos="3402"/>
        </w:tabs>
        <w:rPr>
          <w:sz w:val="18"/>
          <w:lang w:val="hr-HR"/>
        </w:rPr>
      </w:pPr>
    </w:p>
    <w:p w14:paraId="45238AC8" w14:textId="46B7A97D" w:rsidR="00481770" w:rsidRDefault="003C7733">
      <w:pPr>
        <w:tabs>
          <w:tab w:val="left" w:pos="3402"/>
        </w:tabs>
        <w:rPr>
          <w:lang w:val="hr-HR"/>
        </w:rPr>
      </w:pPr>
      <w:r w:rsidRPr="004B30D8">
        <w:rPr>
          <w:lang w:val="hr-HR"/>
        </w:rPr>
        <w:t>Tehnička škola Kutina je srednjoškolska ustanova koja obrazuje učenike za srednjoškolska zanimanja u tri obrazovna sektora : Elektrotehnika i računarstvo,</w:t>
      </w:r>
      <w:r w:rsidR="001B671E">
        <w:rPr>
          <w:lang w:val="hr-HR"/>
        </w:rPr>
        <w:t xml:space="preserve"> smjerovi: tehničar za računalstvo i tehničar za električne strojeve s primijenjenim računalstvom;</w:t>
      </w:r>
      <w:r w:rsidRPr="004B30D8">
        <w:rPr>
          <w:lang w:val="hr-HR"/>
        </w:rPr>
        <w:t xml:space="preserve"> Strojarstvo, brodogradnja i metalurgija</w:t>
      </w:r>
      <w:r w:rsidR="001B671E">
        <w:rPr>
          <w:lang w:val="hr-HR"/>
        </w:rPr>
        <w:t>, smjerovi četverogodišnji, računalni tehničar za strojarstvo i trogodišnji CNC operater/ka</w:t>
      </w:r>
      <w:r w:rsidR="002A511C">
        <w:rPr>
          <w:lang w:val="hr-HR"/>
        </w:rPr>
        <w:t>, industrijski mehaničar,</w:t>
      </w:r>
      <w:r w:rsidR="00481770">
        <w:rPr>
          <w:lang w:val="hr-HR"/>
        </w:rPr>
        <w:t xml:space="preserve"> elektroinstalater i instalater grijanja i klimatizacije</w:t>
      </w:r>
      <w:r w:rsidR="002A511C">
        <w:rPr>
          <w:lang w:val="hr-HR"/>
        </w:rPr>
        <w:t xml:space="preserve"> </w:t>
      </w:r>
      <w:r w:rsidRPr="004B30D8">
        <w:rPr>
          <w:lang w:val="hr-HR"/>
        </w:rPr>
        <w:t xml:space="preserve"> </w:t>
      </w:r>
      <w:r w:rsidR="00481770">
        <w:rPr>
          <w:lang w:val="hr-HR"/>
        </w:rPr>
        <w:t>te</w:t>
      </w:r>
      <w:r w:rsidRPr="004B30D8">
        <w:rPr>
          <w:lang w:val="hr-HR"/>
        </w:rPr>
        <w:t xml:space="preserve">  Zdravstva i socijalne skrbi, smjer farmaceutski tehničar/ka.</w:t>
      </w:r>
    </w:p>
    <w:p w14:paraId="58E4D747" w14:textId="534680FD" w:rsidR="003C7733" w:rsidRDefault="003C7733">
      <w:pPr>
        <w:tabs>
          <w:tab w:val="left" w:pos="3402"/>
        </w:tabs>
        <w:rPr>
          <w:lang w:val="hr-HR"/>
        </w:rPr>
      </w:pPr>
      <w:r w:rsidRPr="004B30D8">
        <w:rPr>
          <w:lang w:val="hr-HR"/>
        </w:rPr>
        <w:t xml:space="preserve"> Nastava je organizirana u jutarnjoj smjeni kroz petodnevni radni tjedan. Nastava se, redovna – teorijska i praktična, izborna, dodatna i dopunska izvodi prema nastavnim planovima i programima koj</w:t>
      </w:r>
      <w:r w:rsidR="006721E7" w:rsidRPr="004B30D8">
        <w:rPr>
          <w:lang w:val="hr-HR"/>
        </w:rPr>
        <w:t xml:space="preserve">i su </w:t>
      </w:r>
      <w:r w:rsidRPr="004B30D8">
        <w:rPr>
          <w:lang w:val="hr-HR"/>
        </w:rPr>
        <w:t>propisan</w:t>
      </w:r>
      <w:r w:rsidR="006721E7" w:rsidRPr="004B30D8">
        <w:rPr>
          <w:lang w:val="hr-HR"/>
        </w:rPr>
        <w:t>i</w:t>
      </w:r>
      <w:r w:rsidRPr="004B30D8">
        <w:rPr>
          <w:lang w:val="hr-HR"/>
        </w:rPr>
        <w:t xml:space="preserve"> od strane Ministarstva znanosti i obrazovanja. U školskoj godini </w:t>
      </w:r>
      <w:r w:rsidR="004D4D35">
        <w:rPr>
          <w:lang w:val="hr-HR"/>
        </w:rPr>
        <w:t>202</w:t>
      </w:r>
      <w:r w:rsidR="001B671E">
        <w:rPr>
          <w:lang w:val="hr-HR"/>
        </w:rPr>
        <w:t>3</w:t>
      </w:r>
      <w:r w:rsidRPr="004B30D8">
        <w:rPr>
          <w:lang w:val="hr-HR"/>
        </w:rPr>
        <w:t>/2</w:t>
      </w:r>
      <w:r w:rsidR="001B671E">
        <w:rPr>
          <w:lang w:val="hr-HR"/>
        </w:rPr>
        <w:t>4</w:t>
      </w:r>
      <w:r w:rsidRPr="004B30D8">
        <w:rPr>
          <w:lang w:val="hr-HR"/>
        </w:rPr>
        <w:t xml:space="preserve">. u  Tehničku školu </w:t>
      </w:r>
      <w:r w:rsidR="006721E7" w:rsidRPr="004B30D8">
        <w:rPr>
          <w:lang w:val="hr-HR"/>
        </w:rPr>
        <w:t>upisano je ukupno 3</w:t>
      </w:r>
      <w:r w:rsidR="00481770">
        <w:rPr>
          <w:lang w:val="hr-HR"/>
        </w:rPr>
        <w:t>66</w:t>
      </w:r>
      <w:r w:rsidR="006721E7" w:rsidRPr="004B30D8">
        <w:rPr>
          <w:lang w:val="hr-HR"/>
        </w:rPr>
        <w:t xml:space="preserve"> učenika raspoređenih u 1</w:t>
      </w:r>
      <w:r w:rsidR="004D4D35">
        <w:rPr>
          <w:lang w:val="hr-HR"/>
        </w:rPr>
        <w:t>8</w:t>
      </w:r>
      <w:r w:rsidR="006721E7" w:rsidRPr="004B30D8">
        <w:rPr>
          <w:lang w:val="hr-HR"/>
        </w:rPr>
        <w:t xml:space="preserve"> odjeljenja</w:t>
      </w:r>
      <w:r w:rsidR="001D419A">
        <w:rPr>
          <w:lang w:val="hr-HR"/>
        </w:rPr>
        <w:t xml:space="preserve">. </w:t>
      </w:r>
      <w:r w:rsidR="009832F2" w:rsidRPr="004B30D8">
        <w:rPr>
          <w:lang w:val="hr-HR"/>
        </w:rPr>
        <w:t xml:space="preserve"> Za realizaciju nastavnih planova i programa u školi je zaposleno ukupno 5</w:t>
      </w:r>
      <w:r w:rsidR="001B671E">
        <w:rPr>
          <w:lang w:val="hr-HR"/>
        </w:rPr>
        <w:t>8</w:t>
      </w:r>
      <w:r w:rsidR="009832F2" w:rsidRPr="004B30D8">
        <w:rPr>
          <w:lang w:val="hr-HR"/>
        </w:rPr>
        <w:t xml:space="preserve"> djelatnika, od čega 4</w:t>
      </w:r>
      <w:r w:rsidR="00CF352F" w:rsidRPr="004B30D8">
        <w:rPr>
          <w:lang w:val="hr-HR"/>
        </w:rPr>
        <w:t>7</w:t>
      </w:r>
      <w:r w:rsidR="009832F2" w:rsidRPr="004B30D8">
        <w:rPr>
          <w:lang w:val="hr-HR"/>
        </w:rPr>
        <w:t xml:space="preserve"> u odgojno-obrazovnom procesu</w:t>
      </w:r>
      <w:r w:rsidR="001D419A">
        <w:rPr>
          <w:lang w:val="hr-HR"/>
        </w:rPr>
        <w:t>,</w:t>
      </w:r>
      <w:r w:rsidR="00CF352F" w:rsidRPr="004B30D8">
        <w:rPr>
          <w:lang w:val="hr-HR"/>
        </w:rPr>
        <w:t xml:space="preserve"> </w:t>
      </w:r>
      <w:r w:rsidR="006934C6">
        <w:rPr>
          <w:lang w:val="hr-HR"/>
        </w:rPr>
        <w:t>pet</w:t>
      </w:r>
      <w:r w:rsidR="00CF352F" w:rsidRPr="004B30D8">
        <w:rPr>
          <w:lang w:val="hr-HR"/>
        </w:rPr>
        <w:t xml:space="preserve"> pomoćnice u nastavi preko EU projekta </w:t>
      </w:r>
      <w:r w:rsidR="00A16221">
        <w:rPr>
          <w:lang w:val="hr-HR"/>
        </w:rPr>
        <w:t>S</w:t>
      </w:r>
      <w:r w:rsidR="001B671E">
        <w:rPr>
          <w:lang w:val="hr-HR"/>
        </w:rPr>
        <w:t>isačko-moslavačke županije „Jednake mogućnosti“</w:t>
      </w:r>
      <w:r w:rsidR="001D419A">
        <w:rPr>
          <w:lang w:val="hr-HR"/>
        </w:rPr>
        <w:t xml:space="preserve"> i </w:t>
      </w:r>
      <w:r w:rsidR="001B671E">
        <w:rPr>
          <w:lang w:val="hr-HR"/>
        </w:rPr>
        <w:t>dva vanjska</w:t>
      </w:r>
      <w:r w:rsidR="001D419A">
        <w:rPr>
          <w:lang w:val="hr-HR"/>
        </w:rPr>
        <w:t xml:space="preserve"> suradnik</w:t>
      </w:r>
      <w:r w:rsidR="001B671E">
        <w:rPr>
          <w:lang w:val="hr-HR"/>
        </w:rPr>
        <w:t>a: doktor opće prakse i magistra farmacije.</w:t>
      </w:r>
      <w:r w:rsidR="00CF352F" w:rsidRPr="004B30D8">
        <w:rPr>
          <w:lang w:val="hr-HR"/>
        </w:rPr>
        <w:t xml:space="preserve"> Zgrada  teoretske nastave raspolaže sa 21 učionicom ukupne površine 1.306,33 </w:t>
      </w:r>
      <w:r w:rsidR="008C3287" w:rsidRPr="004B30D8">
        <w:rPr>
          <w:lang w:val="hr-HR"/>
        </w:rPr>
        <w:t>četvornih metara, 5 praktikuma ukupne površine 298,65 četvornih metara, 18 kabineta od ukupno 280,11 četvornih metara, 2 laboratorija od ukupno 131,84 četvornih metara, 2 svlačionice za nastavu tjelesnog odgoja od ukupno 45,30 četvornih metara, sanitarnim čvorovima od ukupno 83,08 četvorna metra, knjižnicom od 81,5 četvorna metra, hodnicima i stubištima od ukupno 1.414,5 četvorna metra, uredskim prostorom od 203,38 četvorna metra. Sveukupno u školi ima 4.684,11  četvorn</w:t>
      </w:r>
      <w:r w:rsidR="00B82A32" w:rsidRPr="004B30D8">
        <w:rPr>
          <w:lang w:val="hr-HR"/>
        </w:rPr>
        <w:t>ih</w:t>
      </w:r>
      <w:r w:rsidR="008C3287" w:rsidRPr="004B30D8">
        <w:rPr>
          <w:lang w:val="hr-HR"/>
        </w:rPr>
        <w:t xml:space="preserve"> met</w:t>
      </w:r>
      <w:r w:rsidR="00B82A32" w:rsidRPr="004B30D8">
        <w:rPr>
          <w:lang w:val="hr-HR"/>
        </w:rPr>
        <w:t>ara</w:t>
      </w:r>
      <w:r w:rsidR="008C3287" w:rsidRPr="004B30D8">
        <w:rPr>
          <w:lang w:val="hr-HR"/>
        </w:rPr>
        <w:t xml:space="preserve"> zatvorenog prostora.</w:t>
      </w:r>
      <w:r w:rsidR="00B82A32" w:rsidRPr="004B30D8">
        <w:rPr>
          <w:lang w:val="hr-HR"/>
        </w:rPr>
        <w:t xml:space="preserve"> Nastavni prostori su opremljeni modernim nastavnim sredstvima i pomagalima potrebnim za izvođenje nastave i vježbi u strojarstvu, elektrotehnici, kao i u opće obrazovnim sadržajima.</w:t>
      </w:r>
    </w:p>
    <w:p w14:paraId="1A43C6C1" w14:textId="3212740B" w:rsidR="003C7733" w:rsidRDefault="00CF0ACC">
      <w:pPr>
        <w:tabs>
          <w:tab w:val="left" w:pos="3402"/>
        </w:tabs>
        <w:rPr>
          <w:sz w:val="18"/>
          <w:lang w:val="hr-HR"/>
        </w:rPr>
      </w:pPr>
      <w:r>
        <w:rPr>
          <w:lang w:val="hr-HR"/>
        </w:rPr>
        <w:t>Tehnička škola Kutina posluje u skladu s odredbama Zakona o odgoju i obrazovanju u osnovnoj i srednjoj školi i Statutom škole. Tehnička škola Kutina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CFB20AB" w14:textId="23154B90" w:rsidR="006675CC" w:rsidRDefault="006675CC">
      <w:pPr>
        <w:tabs>
          <w:tab w:val="left" w:pos="3402"/>
        </w:tabs>
        <w:rPr>
          <w:sz w:val="18"/>
          <w:lang w:val="hr-HR"/>
        </w:rPr>
      </w:pPr>
    </w:p>
    <w:p w14:paraId="3FF6B631" w14:textId="2658A72F" w:rsidR="00EE3533" w:rsidRDefault="006D4037" w:rsidP="003C5FCF">
      <w:pPr>
        <w:tabs>
          <w:tab w:val="left" w:pos="3402"/>
        </w:tabs>
        <w:rPr>
          <w:b/>
          <w:bCs/>
          <w:sz w:val="22"/>
          <w:lang w:val="hr-HR"/>
        </w:rPr>
      </w:pPr>
      <w:r>
        <w:rPr>
          <w:sz w:val="22"/>
          <w:lang w:val="hr-HR"/>
        </w:rPr>
        <w:t xml:space="preserve">       </w:t>
      </w:r>
      <w:r w:rsidR="006675CC" w:rsidRPr="009172B6">
        <w:rPr>
          <w:b/>
          <w:bCs/>
          <w:sz w:val="22"/>
          <w:lang w:val="hr-HR"/>
        </w:rPr>
        <w:t>BILJEŠKE UZ IZVJEŠTAJ O PRIHODIMA I RASHODIMA, PRIMICIMA I IZDACIMA</w:t>
      </w:r>
    </w:p>
    <w:p w14:paraId="0DEB6E47" w14:textId="77777777" w:rsidR="003C5FCF" w:rsidRDefault="003C5FCF" w:rsidP="00776C08">
      <w:pPr>
        <w:tabs>
          <w:tab w:val="left" w:pos="3402"/>
        </w:tabs>
        <w:jc w:val="both"/>
        <w:rPr>
          <w:b/>
          <w:bCs/>
          <w:sz w:val="22"/>
          <w:lang w:val="hr-HR"/>
        </w:rPr>
      </w:pPr>
    </w:p>
    <w:p w14:paraId="0BB948F1" w14:textId="1BF24FBE" w:rsidR="002D28CF" w:rsidRDefault="002D28CF" w:rsidP="00776C08">
      <w:pPr>
        <w:tabs>
          <w:tab w:val="left" w:pos="3402"/>
        </w:tabs>
        <w:jc w:val="both"/>
        <w:rPr>
          <w:lang w:val="hr-HR"/>
        </w:rPr>
      </w:pPr>
      <w:r w:rsidRPr="000877FE">
        <w:rPr>
          <w:lang w:val="hr-HR"/>
        </w:rPr>
        <w:t>Ukupni prihodi i primici ostvareni su u iznosu od</w:t>
      </w:r>
      <w:r w:rsidR="00D02A33">
        <w:rPr>
          <w:lang w:val="hr-HR"/>
        </w:rPr>
        <w:t>1.774.010,44 eura</w:t>
      </w:r>
      <w:r w:rsidRPr="000877FE">
        <w:rPr>
          <w:lang w:val="hr-HR"/>
        </w:rPr>
        <w:t xml:space="preserve"> </w:t>
      </w:r>
      <w:r w:rsidR="00D02A33">
        <w:rPr>
          <w:lang w:val="hr-HR"/>
        </w:rPr>
        <w:t>123,70</w:t>
      </w:r>
      <w:r w:rsidRPr="000877FE">
        <w:rPr>
          <w:lang w:val="hr-HR"/>
        </w:rPr>
        <w:t xml:space="preserve"> %, a rashodi i izdaci u iznosu od </w:t>
      </w:r>
      <w:r w:rsidR="00D02A33">
        <w:rPr>
          <w:lang w:val="hr-HR"/>
        </w:rPr>
        <w:t>1.757.637,55 eura 123,0</w:t>
      </w:r>
      <w:r w:rsidRPr="000877FE">
        <w:rPr>
          <w:lang w:val="hr-HR"/>
        </w:rPr>
        <w:t xml:space="preserve"> % u odnosu na izvještajno razdoblje prethodne godine.</w:t>
      </w:r>
    </w:p>
    <w:p w14:paraId="19E1BC16" w14:textId="77777777" w:rsidR="00177113" w:rsidRPr="00177113" w:rsidRDefault="00177113" w:rsidP="00EE3533">
      <w:pPr>
        <w:tabs>
          <w:tab w:val="left" w:pos="3402"/>
        </w:tabs>
        <w:ind w:left="855"/>
        <w:rPr>
          <w:u w:val="single"/>
          <w:lang w:val="hr-HR"/>
        </w:rPr>
      </w:pPr>
    </w:p>
    <w:tbl>
      <w:tblPr>
        <w:tblW w:w="9084" w:type="dxa"/>
        <w:tblLook w:val="04A0" w:firstRow="1" w:lastRow="0" w:firstColumn="1" w:lastColumn="0" w:noHBand="0" w:noVBand="1"/>
      </w:tblPr>
      <w:tblGrid>
        <w:gridCol w:w="1020"/>
        <w:gridCol w:w="222"/>
        <w:gridCol w:w="747"/>
        <w:gridCol w:w="747"/>
        <w:gridCol w:w="746"/>
        <w:gridCol w:w="746"/>
        <w:gridCol w:w="746"/>
        <w:gridCol w:w="746"/>
        <w:gridCol w:w="685"/>
        <w:gridCol w:w="61"/>
        <w:gridCol w:w="276"/>
        <w:gridCol w:w="337"/>
        <w:gridCol w:w="133"/>
        <w:gridCol w:w="729"/>
        <w:gridCol w:w="222"/>
        <w:gridCol w:w="1056"/>
      </w:tblGrid>
      <w:tr w:rsidR="00177113" w:rsidRPr="00177113" w14:paraId="2C73DCA9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DCBB4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hr-HR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B7D8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B22F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u w:val="single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u w:val="single"/>
                <w:lang w:val="hr-HR"/>
              </w:rPr>
              <w:t>PRIHODI POSLOVANJA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9150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748B" w14:textId="77777777" w:rsidR="00177113" w:rsidRPr="00177113" w:rsidRDefault="00177113" w:rsidP="00177113">
            <w:pPr>
              <w:rPr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C11A" w14:textId="77777777" w:rsidR="00177113" w:rsidRPr="001300C3" w:rsidRDefault="00177113" w:rsidP="00177113">
            <w:pPr>
              <w:jc w:val="right"/>
              <w:rPr>
                <w:b/>
                <w:bCs/>
                <w:color w:val="000000"/>
                <w:sz w:val="16"/>
                <w:szCs w:val="16"/>
                <w:u w:val="single"/>
                <w:lang w:val="hr-HR"/>
              </w:rPr>
            </w:pPr>
            <w:r w:rsidRPr="001300C3">
              <w:rPr>
                <w:b/>
                <w:bCs/>
                <w:color w:val="000000"/>
                <w:sz w:val="16"/>
                <w:szCs w:val="16"/>
                <w:u w:val="single"/>
                <w:lang w:val="hr-HR"/>
              </w:rPr>
              <w:t>1.773.935,21</w:t>
            </w:r>
          </w:p>
        </w:tc>
      </w:tr>
      <w:tr w:rsidR="00177113" w:rsidRPr="00177113" w14:paraId="4885D6A5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50D8B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78A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223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79E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EA2E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C3C8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D5C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3E92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BB0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A06A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271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387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9971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</w:tr>
      <w:tr w:rsidR="00177113" w:rsidRPr="00177113" w14:paraId="0F8AEFB6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7993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5C7E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D2E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887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041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A79D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0E94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1F6C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DE2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5E0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322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9C1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18B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</w:tr>
      <w:tr w:rsidR="00177113" w:rsidRPr="00177113" w14:paraId="1F6B6D63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277D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BD4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2E1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338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74B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5C3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7C0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C85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1ADB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C4C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40E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FCD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A7E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</w:tr>
      <w:tr w:rsidR="00177113" w:rsidRPr="00177113" w14:paraId="0011841B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03D56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0C4B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836C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lang w:val="hr-HR"/>
              </w:rPr>
              <w:t>Tekuće pomoći od inozemnih vlada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8879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535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F73B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15.000,00</w:t>
            </w:r>
          </w:p>
        </w:tc>
      </w:tr>
      <w:tr w:rsidR="00177113" w:rsidRPr="00177113" w14:paraId="352ABCF5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A1FA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C71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B71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8DA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FE2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311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93E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CD10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C80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F5B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051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D8C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6EE9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5F9B9239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FD47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2AA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16B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A351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449B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CC37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080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4BB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5EEA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F4E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EF6B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B30A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3C35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0DA56294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6DCB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6361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03D2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91E4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lang w:val="hr-HR"/>
              </w:rPr>
              <w:t>Tekuće pomoći proračunskim korisnicima iz proračuna koji im nije nadležan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A262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592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E971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1.293.457,17</w:t>
            </w:r>
          </w:p>
        </w:tc>
      </w:tr>
      <w:tr w:rsidR="00177113" w:rsidRPr="00177113" w14:paraId="46772C6A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38908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B36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327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B91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AA3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AC4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6D9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C1F3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7116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20C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ED4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8FD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2864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3FA1A6FE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BF2A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6362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943C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4A3CE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lang w:val="hr-HR"/>
              </w:rPr>
              <w:t>Kapitalne pomoći proračunskim korisnicima iz proračuna koji im nije nadležan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DFCA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2CE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C3E2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598,00</w:t>
            </w:r>
          </w:p>
        </w:tc>
      </w:tr>
      <w:tr w:rsidR="00177113" w:rsidRPr="00177113" w14:paraId="6880BF23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3BB6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7C0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4DF6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05E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2B1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BF5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1A7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271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9CF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049A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860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85C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8BE7F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41DCC672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013C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696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C7E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4AC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936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70C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396A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4BC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15C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5058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04C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2B9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3024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04BF258B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D66F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6381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440E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9DDC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lang w:val="hr-HR"/>
              </w:rPr>
              <w:t>Tekuće pomoći temeljem prijenosa EU sredstava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D36B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6893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BDB3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18.236,48</w:t>
            </w:r>
          </w:p>
        </w:tc>
      </w:tr>
      <w:tr w:rsidR="00177113" w:rsidRPr="00177113" w14:paraId="389D1E33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EABD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12B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462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19F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E8E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A74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0B3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197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6EEF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381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32F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873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6157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38AFF673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C4AF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C7A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87D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4C9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493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9EF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986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B11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A63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0E5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B81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2E3D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C5905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0562D932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6741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6413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FB68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8B9F8" w14:textId="7FE47E0D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E186C">
              <w:rPr>
                <w:color w:val="000000"/>
                <w:sz w:val="18"/>
                <w:szCs w:val="18"/>
                <w:lang w:val="hr-HR"/>
              </w:rPr>
              <w:t xml:space="preserve">Kamate na oročena sredstva </w:t>
            </w:r>
            <w:r w:rsidR="00443CFF" w:rsidRPr="001E186C">
              <w:rPr>
                <w:color w:val="000000"/>
                <w:sz w:val="18"/>
                <w:szCs w:val="18"/>
                <w:lang w:val="hr-HR"/>
              </w:rPr>
              <w:t>i depozite po viđenju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3C3B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74C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E6B8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9,95</w:t>
            </w:r>
          </w:p>
        </w:tc>
      </w:tr>
      <w:tr w:rsidR="00177113" w:rsidRPr="00177113" w14:paraId="3FAC98FB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F70E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AE2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1CE6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52A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B9D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B2E4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CE4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949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6F6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704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0D9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28E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F1DE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1647CFD5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5DF9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6526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FF4A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6797" w14:textId="273AF583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E186C">
              <w:rPr>
                <w:color w:val="000000"/>
                <w:sz w:val="18"/>
                <w:szCs w:val="18"/>
                <w:lang w:val="hr-HR"/>
              </w:rPr>
              <w:t>Ostali nespomenuti prihodi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DE0E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938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9715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7.364,54</w:t>
            </w:r>
          </w:p>
        </w:tc>
      </w:tr>
      <w:tr w:rsidR="00177113" w:rsidRPr="00177113" w14:paraId="34181B65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D1A1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F09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C32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7C4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396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480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362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F29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7D5C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6F2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33A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053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6193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30DC546B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ABD5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6615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014B2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6E1E2" w14:textId="61E8551A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E186C">
              <w:rPr>
                <w:color w:val="000000"/>
                <w:sz w:val="18"/>
                <w:szCs w:val="18"/>
                <w:lang w:val="hr-HR"/>
              </w:rPr>
              <w:t>Prihodi od pruženih usluga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46042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DB6EA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2146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10.540,00</w:t>
            </w:r>
          </w:p>
        </w:tc>
      </w:tr>
      <w:tr w:rsidR="00177113" w:rsidRPr="00177113" w14:paraId="65E95930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6C7C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17BD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695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E8CE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EA7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A71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5C5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762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7912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78C9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0C8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227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ED45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427822DD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34E7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6631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151F0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6417" w14:textId="094D32A6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E186C">
              <w:rPr>
                <w:color w:val="000000"/>
                <w:sz w:val="18"/>
                <w:szCs w:val="18"/>
                <w:lang w:val="hr-HR"/>
              </w:rPr>
              <w:t>Tekuće donacije</w:t>
            </w:r>
            <w:r w:rsidR="009A0B83" w:rsidRPr="001E186C">
              <w:rPr>
                <w:color w:val="000000"/>
                <w:sz w:val="18"/>
                <w:szCs w:val="18"/>
                <w:lang w:val="hr-HR"/>
              </w:rPr>
              <w:t xml:space="preserve">, Grad Kutina i Grad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A285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8BD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D10BD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1.009,30</w:t>
            </w:r>
          </w:p>
        </w:tc>
      </w:tr>
      <w:tr w:rsidR="00177113" w:rsidRPr="00177113" w14:paraId="7F0560F9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4A09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F54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FBD0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C005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5EF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942B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FCD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961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4C2A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CB5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7C0A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498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8BDD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5018F6CD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61E0B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6632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4551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0C8B" w14:textId="5A67CC56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E186C">
              <w:rPr>
                <w:color w:val="000000"/>
                <w:sz w:val="18"/>
                <w:szCs w:val="18"/>
                <w:lang w:val="hr-HR"/>
              </w:rPr>
              <w:t>Kapitalne donacije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FB5A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770C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6E44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216,22</w:t>
            </w:r>
          </w:p>
        </w:tc>
      </w:tr>
      <w:tr w:rsidR="00177113" w:rsidRPr="00177113" w14:paraId="2EE852F0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F6FA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D33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71BF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4F3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8FDA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271B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4DC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B22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AB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D420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BBD3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042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A0FAD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18D12FCD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29B0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2D3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705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BAB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B06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9E7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DBE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0DF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2BD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D2F1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485B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505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D0EE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1CA2DFF3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9BCE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6711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FC10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4D491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lang w:val="hr-HR"/>
              </w:rPr>
              <w:t>Prihodi iz nadležnog proračuna za financiranje rashoda poslovanja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BA7F3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F6F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DF5FD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320.460,05</w:t>
            </w:r>
          </w:p>
        </w:tc>
      </w:tr>
      <w:tr w:rsidR="00177113" w:rsidRPr="00177113" w14:paraId="28ADEA3B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63CA1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0ADA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3A0B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32C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BA88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3CE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448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B3A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229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0BC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434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8FC4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B81C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2C25DF45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AE07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6712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41F28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C087E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lang w:val="hr-HR"/>
              </w:rPr>
              <w:t>Prihodi iz nadležnog proračuna za financiranje rashoda za nabavu nefinancijske imovine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7DC6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F10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095C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106.850,36</w:t>
            </w:r>
          </w:p>
        </w:tc>
      </w:tr>
      <w:tr w:rsidR="00177113" w:rsidRPr="00177113" w14:paraId="7022E92C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33388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BD9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2849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4EE1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FD24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144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FD92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A6D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AC5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D6E9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0FF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354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71DC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216D7714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FEBF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DC1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93F4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C35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FCC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206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311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FE9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18D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CC5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167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026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43D0" w14:textId="77777777" w:rsidR="00177113" w:rsidRPr="001300C3" w:rsidRDefault="00177113" w:rsidP="00177113">
            <w:pPr>
              <w:rPr>
                <w:sz w:val="16"/>
                <w:szCs w:val="16"/>
                <w:lang w:val="hr-HR"/>
              </w:rPr>
            </w:pPr>
          </w:p>
        </w:tc>
      </w:tr>
      <w:tr w:rsidR="00177113" w:rsidRPr="00177113" w14:paraId="741316FF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FF0C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6831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E65D3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09E0" w14:textId="7B4B55FF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E186C">
              <w:rPr>
                <w:color w:val="000000"/>
                <w:sz w:val="18"/>
                <w:szCs w:val="18"/>
                <w:lang w:val="hr-HR"/>
              </w:rPr>
              <w:t>Ostali prihodi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88F06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398F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5100" w14:textId="77777777" w:rsidR="00177113" w:rsidRPr="001300C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1300C3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193,14</w:t>
            </w:r>
          </w:p>
        </w:tc>
      </w:tr>
      <w:tr w:rsidR="00177113" w:rsidRPr="00177113" w14:paraId="63B30F05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1A5B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CB8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5FC4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B111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4B66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CC4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AC1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F3C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EC9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627F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8A9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7E4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1ED8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</w:tr>
      <w:tr w:rsidR="00177113" w:rsidRPr="00177113" w14:paraId="4BFE3E93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28C0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4A35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A1C7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u w:val="single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u w:val="single"/>
                <w:lang w:val="hr-HR"/>
              </w:rPr>
              <w:t>PRIHODI OD PRODAJE NEFINANCIJSKE IMOVINE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36EC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5B73B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0E74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hr-HR"/>
              </w:rPr>
              <w:t>75,23</w:t>
            </w:r>
          </w:p>
        </w:tc>
      </w:tr>
      <w:tr w:rsidR="00177113" w:rsidRPr="00177113" w14:paraId="61718FF2" w14:textId="77777777" w:rsidTr="00EF7B07">
        <w:trPr>
          <w:trHeight w:val="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5D59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1844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C924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lang w:val="hr-HR"/>
              </w:rPr>
              <w:t>PRIHODI OD PRODAJE PROIZVEDENE DUGOTRAJNE IMOVINE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14CA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3516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4929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75,23</w:t>
            </w:r>
          </w:p>
        </w:tc>
      </w:tr>
      <w:tr w:rsidR="00177113" w:rsidRPr="00177113" w14:paraId="460396FA" w14:textId="77777777" w:rsidTr="00EF7B07">
        <w:trPr>
          <w:trHeight w:val="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C1FE3" w14:textId="77777777" w:rsidR="00177113" w:rsidRP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33A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ABF52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A05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93CD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FEC9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1A4C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8EB5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78F7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F72F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983E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2C56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BA05A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</w:tr>
      <w:tr w:rsidR="00177113" w:rsidRPr="00177113" w14:paraId="581CF98D" w14:textId="77777777" w:rsidTr="00EF7B0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DF72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7211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DE18" w14:textId="77777777" w:rsidR="00177113" w:rsidRPr="00177113" w:rsidRDefault="00177113" w:rsidP="0017711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3C14" w14:textId="177135DA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color w:val="000000"/>
                <w:sz w:val="18"/>
                <w:szCs w:val="18"/>
                <w:lang w:val="hr-HR"/>
              </w:rPr>
              <w:t xml:space="preserve"> S</w:t>
            </w:r>
            <w:r w:rsidR="009E1283" w:rsidRPr="001E186C">
              <w:rPr>
                <w:color w:val="000000"/>
                <w:sz w:val="18"/>
                <w:szCs w:val="18"/>
                <w:lang w:val="hr-HR"/>
              </w:rPr>
              <w:t>tambeni objekti za zaposlene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7A65" w14:textId="77777777" w:rsidR="00177113" w:rsidRPr="00177113" w:rsidRDefault="00177113" w:rsidP="00177113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5833" w14:textId="77777777" w:rsidR="00177113" w:rsidRPr="00177113" w:rsidRDefault="00177113" w:rsidP="0017711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E936" w14:textId="77777777" w:rsidR="00177113" w:rsidRDefault="00177113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77113"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75,23</w:t>
            </w:r>
          </w:p>
          <w:p w14:paraId="30055865" w14:textId="77777777" w:rsidR="000E163E" w:rsidRPr="00177113" w:rsidRDefault="000E163E" w:rsidP="00177113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  <w:tr w:rsidR="000E163E" w:rsidRPr="00776C08" w14:paraId="6CD300EA" w14:textId="77777777" w:rsidTr="00EF7B07">
        <w:trPr>
          <w:trHeight w:val="270"/>
        </w:trPr>
        <w:tc>
          <w:tcPr>
            <w:tcW w:w="6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B2D67" w14:textId="593B201B" w:rsidR="000E163E" w:rsidRPr="00776C08" w:rsidRDefault="000E163E" w:rsidP="006845A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 xml:space="preserve">        </w:t>
            </w:r>
            <w:r w:rsidRPr="00776C08">
              <w:rPr>
                <w:b/>
                <w:bCs/>
                <w:color w:val="00000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9D77" w14:textId="77777777" w:rsidR="000E163E" w:rsidRPr="00776C08" w:rsidRDefault="000E163E" w:rsidP="006845A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97ED" w14:textId="77777777" w:rsidR="000E163E" w:rsidRPr="00776C08" w:rsidRDefault="000E163E" w:rsidP="006845A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33B1" w14:textId="248175F4" w:rsidR="000E163E" w:rsidRPr="00776C08" w:rsidRDefault="000E163E" w:rsidP="006845A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 xml:space="preserve">        </w:t>
            </w:r>
            <w:r w:rsidRPr="00776C08">
              <w:rPr>
                <w:b/>
                <w:bCs/>
                <w:color w:val="000000"/>
                <w:sz w:val="16"/>
                <w:szCs w:val="16"/>
                <w:lang w:val="hr-HR"/>
              </w:rPr>
              <w:t>1.7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74</w:t>
            </w:r>
            <w:r w:rsidRPr="00776C08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010</w:t>
            </w:r>
            <w:r w:rsidRPr="00776C08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44</w:t>
            </w:r>
          </w:p>
        </w:tc>
      </w:tr>
    </w:tbl>
    <w:p w14:paraId="0D94AEFC" w14:textId="77777777" w:rsidR="00177113" w:rsidRPr="001E186C" w:rsidRDefault="00177113" w:rsidP="00EE3533">
      <w:pPr>
        <w:tabs>
          <w:tab w:val="left" w:pos="3402"/>
        </w:tabs>
        <w:ind w:left="855"/>
        <w:rPr>
          <w:b/>
          <w:bCs/>
          <w:sz w:val="18"/>
          <w:szCs w:val="18"/>
          <w:lang w:val="hr-HR"/>
        </w:rPr>
      </w:pPr>
    </w:p>
    <w:p w14:paraId="528A140A" w14:textId="77777777" w:rsidR="00EE3533" w:rsidRPr="000877FE" w:rsidRDefault="00EE3533" w:rsidP="00EE3533">
      <w:pPr>
        <w:ind w:left="927"/>
        <w:jc w:val="both"/>
        <w:rPr>
          <w:lang w:val="hr-HR"/>
        </w:rPr>
      </w:pPr>
    </w:p>
    <w:p w14:paraId="27E31FA3" w14:textId="7D822892" w:rsidR="009A0B83" w:rsidRDefault="00CF496A" w:rsidP="00004DE6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lastRenderedPageBreak/>
        <w:t xml:space="preserve">Šifra 6311 - Tekuće pomoći od inozemnih vlada, HAAS </w:t>
      </w:r>
      <w:proofErr w:type="spellStart"/>
      <w:r>
        <w:rPr>
          <w:lang w:val="hr-HR"/>
        </w:rPr>
        <w:t>Automation</w:t>
      </w:r>
      <w:proofErr w:type="spellEnd"/>
      <w:r>
        <w:rPr>
          <w:lang w:val="hr-HR"/>
        </w:rPr>
        <w:t xml:space="preserve"> Europe, Gene HAAS CNC </w:t>
      </w:r>
      <w:proofErr w:type="spellStart"/>
      <w:r>
        <w:rPr>
          <w:lang w:val="hr-HR"/>
        </w:rPr>
        <w:t>Manufacturing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</w:t>
      </w:r>
      <w:r w:rsidR="009A0B83">
        <w:rPr>
          <w:lang w:val="hr-HR"/>
        </w:rPr>
        <w:t>ch</w:t>
      </w:r>
      <w:r>
        <w:rPr>
          <w:lang w:val="hr-HR"/>
        </w:rPr>
        <w:t>olar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Ships</w:t>
      </w:r>
      <w:proofErr w:type="spellEnd"/>
      <w:r>
        <w:rPr>
          <w:lang w:val="hr-HR"/>
        </w:rPr>
        <w:t xml:space="preserve"> 2023 primili smo </w:t>
      </w:r>
      <w:r w:rsidR="009A0B83">
        <w:rPr>
          <w:lang w:val="hr-HR"/>
        </w:rPr>
        <w:t>novčanu pomoć u iznosu od 15.000 eura za nastavni materijal, materijal za održavanje i opremu za novi smjer CNC operater</w:t>
      </w:r>
      <w:r w:rsidR="005D30E4">
        <w:rPr>
          <w:lang w:val="hr-HR"/>
        </w:rPr>
        <w:t>/</w:t>
      </w:r>
      <w:r w:rsidR="009A0B83">
        <w:rPr>
          <w:lang w:val="hr-HR"/>
        </w:rPr>
        <w:t>ka..</w:t>
      </w:r>
    </w:p>
    <w:p w14:paraId="5E2FFAD3" w14:textId="06F4366F" w:rsidR="00004DE6" w:rsidRPr="00004DE6" w:rsidRDefault="00A922BE" w:rsidP="00004DE6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Šifra 636 </w:t>
      </w:r>
      <w:r w:rsidR="00004DE6">
        <w:rPr>
          <w:lang w:val="hr-HR"/>
        </w:rPr>
        <w:t xml:space="preserve"> - </w:t>
      </w:r>
      <w:r w:rsidR="00D556E5">
        <w:rPr>
          <w:lang w:val="hr-HR"/>
        </w:rPr>
        <w:t xml:space="preserve"> Na ovoj poziciji nalaze se prihodi koji su školi doznačeni od Ministarstva znanosti</w:t>
      </w:r>
      <w:r w:rsidR="0094260C">
        <w:rPr>
          <w:lang w:val="hr-HR"/>
        </w:rPr>
        <w:t xml:space="preserve"> i</w:t>
      </w:r>
      <w:r w:rsidR="00D556E5">
        <w:rPr>
          <w:lang w:val="hr-HR"/>
        </w:rPr>
        <w:t xml:space="preserve"> obrazovanja za plaće</w:t>
      </w:r>
      <w:r w:rsidR="001C62AD">
        <w:rPr>
          <w:lang w:val="hr-HR"/>
        </w:rPr>
        <w:t xml:space="preserve"> i</w:t>
      </w:r>
      <w:r w:rsidR="00D556E5">
        <w:rPr>
          <w:lang w:val="hr-HR"/>
        </w:rPr>
        <w:t xml:space="preserve"> naknade u ukupnom iznosu </w:t>
      </w:r>
      <w:r w:rsidR="00CF496A">
        <w:rPr>
          <w:lang w:val="hr-HR"/>
        </w:rPr>
        <w:t>1.294.055,17</w:t>
      </w:r>
      <w:r w:rsidR="005D30E4">
        <w:rPr>
          <w:lang w:val="hr-HR"/>
        </w:rPr>
        <w:t xml:space="preserve"> </w:t>
      </w:r>
      <w:r w:rsidR="00CF496A">
        <w:rPr>
          <w:lang w:val="hr-HR"/>
        </w:rPr>
        <w:t>eura</w:t>
      </w:r>
      <w:r w:rsidR="0094260C">
        <w:rPr>
          <w:lang w:val="hr-HR"/>
        </w:rPr>
        <w:t>,</w:t>
      </w:r>
      <w:r w:rsidR="00345E7C">
        <w:rPr>
          <w:lang w:val="hr-HR"/>
        </w:rPr>
        <w:t xml:space="preserve"> </w:t>
      </w:r>
      <w:r w:rsidR="005D30E4">
        <w:rPr>
          <w:lang w:val="hr-HR"/>
        </w:rPr>
        <w:t>povećano z 116,20% u odnosu na prošlu godinu. Z</w:t>
      </w:r>
      <w:r w:rsidR="00345E7C">
        <w:rPr>
          <w:lang w:val="hr-HR"/>
        </w:rPr>
        <w:t xml:space="preserve">a plaće </w:t>
      </w:r>
      <w:r w:rsidR="009A0B83">
        <w:rPr>
          <w:lang w:val="hr-HR"/>
        </w:rPr>
        <w:t>1.230.124,65</w:t>
      </w:r>
      <w:r w:rsidR="008A11F3">
        <w:rPr>
          <w:lang w:val="hr-HR"/>
        </w:rPr>
        <w:t xml:space="preserve"> €</w:t>
      </w:r>
      <w:r w:rsidR="00D04FD8">
        <w:rPr>
          <w:lang w:val="hr-HR"/>
        </w:rPr>
        <w:t xml:space="preserve">. Od toga </w:t>
      </w:r>
      <w:r w:rsidR="00FE46B3">
        <w:rPr>
          <w:lang w:val="hr-HR"/>
        </w:rPr>
        <w:t>isplaćene</w:t>
      </w:r>
      <w:r w:rsidR="0060435C">
        <w:rPr>
          <w:lang w:val="hr-HR"/>
        </w:rPr>
        <w:t xml:space="preserve"> </w:t>
      </w:r>
      <w:r w:rsidR="004932D2">
        <w:rPr>
          <w:lang w:val="hr-HR"/>
        </w:rPr>
        <w:t xml:space="preserve">plaće po sudskim </w:t>
      </w:r>
      <w:r w:rsidR="008F2CC8">
        <w:rPr>
          <w:lang w:val="hr-HR"/>
        </w:rPr>
        <w:t>presudama</w:t>
      </w:r>
      <w:r w:rsidR="009A0B83">
        <w:rPr>
          <w:lang w:val="hr-HR"/>
        </w:rPr>
        <w:t xml:space="preserve"> - razlika plaća po povoljnijoj osnovici 2016.g. uvećane za kamate i parnične troškove u iznosu od 4.101,58 eura.</w:t>
      </w:r>
      <w:r w:rsidR="00D04FD8">
        <w:rPr>
          <w:lang w:val="hr-HR"/>
        </w:rPr>
        <w:t xml:space="preserve"> </w:t>
      </w:r>
      <w:r w:rsidR="004932D2">
        <w:rPr>
          <w:lang w:val="hr-HR"/>
        </w:rPr>
        <w:t xml:space="preserve"> </w:t>
      </w:r>
      <w:r w:rsidR="00D04FD8">
        <w:rPr>
          <w:lang w:val="hr-HR"/>
        </w:rPr>
        <w:t>O</w:t>
      </w:r>
      <w:r w:rsidR="004932D2">
        <w:rPr>
          <w:lang w:val="hr-HR"/>
        </w:rPr>
        <w:t>stali rashodi za zaposlene</w:t>
      </w:r>
      <w:r w:rsidR="003C64F9">
        <w:rPr>
          <w:lang w:val="hr-HR"/>
        </w:rPr>
        <w:t xml:space="preserve"> </w:t>
      </w:r>
      <w:r w:rsidR="00D04FD8">
        <w:rPr>
          <w:lang w:val="hr-HR"/>
        </w:rPr>
        <w:t>iznose</w:t>
      </w:r>
      <w:r w:rsidR="004932D2">
        <w:rPr>
          <w:lang w:val="hr-HR"/>
        </w:rPr>
        <w:t xml:space="preserve">: </w:t>
      </w:r>
      <w:r w:rsidR="00620815">
        <w:rPr>
          <w:lang w:val="hr-HR"/>
        </w:rPr>
        <w:t xml:space="preserve">jubilarne nagrade </w:t>
      </w:r>
      <w:r w:rsidR="004932D2">
        <w:rPr>
          <w:lang w:val="hr-HR"/>
        </w:rPr>
        <w:t xml:space="preserve"> </w:t>
      </w:r>
      <w:r w:rsidR="009A0B83">
        <w:rPr>
          <w:lang w:val="hr-HR"/>
        </w:rPr>
        <w:t>4.622,08 eura</w:t>
      </w:r>
      <w:r w:rsidR="00345E7C">
        <w:rPr>
          <w:lang w:val="hr-HR"/>
        </w:rPr>
        <w:t xml:space="preserve"> dar djeci</w:t>
      </w:r>
      <w:r w:rsidR="00322941">
        <w:rPr>
          <w:lang w:val="hr-HR"/>
        </w:rPr>
        <w:t>,</w:t>
      </w:r>
      <w:r w:rsidR="00345E7C">
        <w:rPr>
          <w:lang w:val="hr-HR"/>
        </w:rPr>
        <w:t xml:space="preserve"> regres</w:t>
      </w:r>
      <w:r w:rsidR="00322941">
        <w:rPr>
          <w:lang w:val="hr-HR"/>
        </w:rPr>
        <w:t xml:space="preserve">, </w:t>
      </w:r>
      <w:r w:rsidR="009A0B83">
        <w:rPr>
          <w:lang w:val="hr-HR"/>
        </w:rPr>
        <w:t>37.110,0 eura,</w:t>
      </w:r>
      <w:r w:rsidR="0012297A">
        <w:rPr>
          <w:lang w:val="hr-HR"/>
        </w:rPr>
        <w:t xml:space="preserve"> </w:t>
      </w:r>
      <w:r w:rsidR="006A2744">
        <w:rPr>
          <w:lang w:val="hr-HR"/>
        </w:rPr>
        <w:t>p</w:t>
      </w:r>
      <w:r w:rsidR="00D556E5">
        <w:rPr>
          <w:lang w:val="hr-HR"/>
        </w:rPr>
        <w:t>omoći zaposlenici</w:t>
      </w:r>
      <w:r w:rsidR="0012297A">
        <w:rPr>
          <w:lang w:val="hr-HR"/>
        </w:rPr>
        <w:t xml:space="preserve">ma </w:t>
      </w:r>
      <w:r w:rsidR="008F2CC8">
        <w:rPr>
          <w:lang w:val="hr-HR"/>
        </w:rPr>
        <w:t>za smrt užeg člana obitelji i rođenje djeteta</w:t>
      </w:r>
      <w:r w:rsidR="009A0B83">
        <w:rPr>
          <w:lang w:val="hr-HR"/>
        </w:rPr>
        <w:t xml:space="preserve"> 1.929, 57 eura</w:t>
      </w:r>
      <w:r w:rsidR="00345E7C">
        <w:rPr>
          <w:lang w:val="hr-HR"/>
        </w:rPr>
        <w:t>,</w:t>
      </w:r>
      <w:r w:rsidR="00322941">
        <w:rPr>
          <w:lang w:val="hr-HR"/>
        </w:rPr>
        <w:t xml:space="preserve"> otpremnina:</w:t>
      </w:r>
      <w:r w:rsidR="001C4495">
        <w:rPr>
          <w:lang w:val="hr-HR"/>
        </w:rPr>
        <w:t xml:space="preserve"> </w:t>
      </w:r>
      <w:r w:rsidR="009A0B83">
        <w:rPr>
          <w:lang w:val="hr-HR"/>
        </w:rPr>
        <w:t>4.444,48 eura</w:t>
      </w:r>
      <w:r w:rsidR="009D78EB">
        <w:rPr>
          <w:lang w:val="hr-HR"/>
        </w:rPr>
        <w:t>.</w:t>
      </w:r>
      <w:r w:rsidR="00322941">
        <w:rPr>
          <w:lang w:val="hr-HR"/>
        </w:rPr>
        <w:t xml:space="preserve"> </w:t>
      </w:r>
      <w:r w:rsidR="00345E7C">
        <w:rPr>
          <w:lang w:val="hr-HR"/>
        </w:rPr>
        <w:t xml:space="preserve"> </w:t>
      </w:r>
      <w:r w:rsidR="00322941">
        <w:rPr>
          <w:lang w:val="hr-HR"/>
        </w:rPr>
        <w:t>N</w:t>
      </w:r>
      <w:r w:rsidR="00004DE6">
        <w:rPr>
          <w:lang w:val="hr-HR"/>
        </w:rPr>
        <w:t>aknad</w:t>
      </w:r>
      <w:r w:rsidR="00322941">
        <w:rPr>
          <w:lang w:val="hr-HR"/>
        </w:rPr>
        <w:t>a</w:t>
      </w:r>
      <w:r w:rsidR="00004DE6">
        <w:rPr>
          <w:lang w:val="hr-HR"/>
        </w:rPr>
        <w:t xml:space="preserve"> zbog  nezapošlj</w:t>
      </w:r>
      <w:r w:rsidR="00345E7C">
        <w:rPr>
          <w:lang w:val="hr-HR"/>
        </w:rPr>
        <w:t>av</w:t>
      </w:r>
      <w:r w:rsidR="00745D2C">
        <w:rPr>
          <w:lang w:val="hr-HR"/>
        </w:rPr>
        <w:t>anja invalida izn</w:t>
      </w:r>
      <w:r w:rsidR="0012297A">
        <w:rPr>
          <w:lang w:val="hr-HR"/>
        </w:rPr>
        <w:t xml:space="preserve">os od  </w:t>
      </w:r>
      <w:r w:rsidR="009A0B83">
        <w:rPr>
          <w:lang w:val="hr-HR"/>
        </w:rPr>
        <w:t>1.664,43 eura.</w:t>
      </w:r>
    </w:p>
    <w:p w14:paraId="71B6501C" w14:textId="59707D42" w:rsidR="00D4172E" w:rsidRDefault="00004DE6" w:rsidP="00CB3F06">
      <w:pPr>
        <w:tabs>
          <w:tab w:val="left" w:pos="3402"/>
        </w:tabs>
        <w:ind w:left="855"/>
        <w:rPr>
          <w:lang w:val="hr-HR"/>
        </w:rPr>
      </w:pPr>
      <w:r>
        <w:rPr>
          <w:lang w:val="hr-HR"/>
        </w:rPr>
        <w:t>Na ovoj poziciji nalaze se i prihodi koji su školi doznačeni iz</w:t>
      </w:r>
      <w:r w:rsidR="00E308D5">
        <w:rPr>
          <w:lang w:val="hr-HR"/>
        </w:rPr>
        <w:t xml:space="preserve"> Državnog proračuna kao </w:t>
      </w:r>
      <w:r>
        <w:rPr>
          <w:lang w:val="hr-HR"/>
        </w:rPr>
        <w:t>pomoć za rad</w:t>
      </w:r>
      <w:r w:rsidR="000B1F6C">
        <w:rPr>
          <w:lang w:val="hr-HR"/>
        </w:rPr>
        <w:t xml:space="preserve"> </w:t>
      </w:r>
      <w:r w:rsidR="00464F21">
        <w:rPr>
          <w:lang w:val="hr-HR"/>
        </w:rPr>
        <w:t xml:space="preserve">  </w:t>
      </w:r>
      <w:r w:rsidR="000B1F6C">
        <w:rPr>
          <w:lang w:val="hr-HR"/>
        </w:rPr>
        <w:t>županijskih</w:t>
      </w:r>
      <w:r w:rsidR="00620815">
        <w:rPr>
          <w:lang w:val="hr-HR"/>
        </w:rPr>
        <w:t xml:space="preserve"> stručnih </w:t>
      </w:r>
      <w:r w:rsidR="00D11ABD">
        <w:rPr>
          <w:lang w:val="hr-HR"/>
        </w:rPr>
        <w:t>vijeća</w:t>
      </w:r>
      <w:r w:rsidR="00620815">
        <w:rPr>
          <w:lang w:val="hr-HR"/>
        </w:rPr>
        <w:t xml:space="preserve"> u iznosu od </w:t>
      </w:r>
      <w:r w:rsidR="009A0B83">
        <w:rPr>
          <w:lang w:val="hr-HR"/>
        </w:rPr>
        <w:t>230 eura</w:t>
      </w:r>
      <w:r w:rsidR="006C2A34">
        <w:rPr>
          <w:lang w:val="hr-HR"/>
        </w:rPr>
        <w:t>.</w:t>
      </w:r>
    </w:p>
    <w:p w14:paraId="23A391F8" w14:textId="3700FF58" w:rsidR="00ED1ABF" w:rsidRDefault="00ED1ABF" w:rsidP="00CB3F06">
      <w:pPr>
        <w:tabs>
          <w:tab w:val="left" w:pos="3402"/>
        </w:tabs>
        <w:ind w:left="855"/>
        <w:rPr>
          <w:lang w:val="hr-HR"/>
        </w:rPr>
      </w:pPr>
      <w:r>
        <w:rPr>
          <w:lang w:val="hr-HR"/>
        </w:rPr>
        <w:t>Tekuće pomoći Grada Kutine u iznosu od 265,45 €</w:t>
      </w:r>
      <w:r w:rsidR="006C2A34">
        <w:rPr>
          <w:lang w:val="hr-HR"/>
        </w:rPr>
        <w:t xml:space="preserve"> za potrebe knjižnice, Međunarodni ženski doručak.</w:t>
      </w:r>
      <w:r>
        <w:rPr>
          <w:lang w:val="hr-HR"/>
        </w:rPr>
        <w:t>.</w:t>
      </w:r>
      <w:r w:rsidR="009A0B83">
        <w:rPr>
          <w:lang w:val="hr-HR"/>
        </w:rPr>
        <w:t xml:space="preserve"> </w:t>
      </w:r>
      <w:r w:rsidR="006C2A34">
        <w:rPr>
          <w:lang w:val="hr-HR"/>
        </w:rPr>
        <w:t xml:space="preserve"> i za debatni klub - državno natjecanje. </w:t>
      </w:r>
      <w:r w:rsidR="009A0B83">
        <w:rPr>
          <w:lang w:val="hr-HR"/>
        </w:rPr>
        <w:t>Tekuće pomoći Grada</w:t>
      </w:r>
      <w:r w:rsidR="006C2A34">
        <w:rPr>
          <w:lang w:val="hr-HR"/>
        </w:rPr>
        <w:t xml:space="preserve"> Popovače, za popravak</w:t>
      </w:r>
      <w:r w:rsidR="00E6733A">
        <w:rPr>
          <w:lang w:val="hr-HR"/>
        </w:rPr>
        <w:t xml:space="preserve"> radnog stroja.</w:t>
      </w:r>
      <w:r w:rsidR="006C2A34">
        <w:rPr>
          <w:lang w:val="hr-HR"/>
        </w:rPr>
        <w:t xml:space="preserve"> </w:t>
      </w:r>
      <w:r>
        <w:rPr>
          <w:lang w:val="hr-HR"/>
        </w:rPr>
        <w:t xml:space="preserve"> Kapital</w:t>
      </w:r>
      <w:r w:rsidR="006C2A34">
        <w:rPr>
          <w:lang w:val="hr-HR"/>
        </w:rPr>
        <w:t>ne</w:t>
      </w:r>
      <w:r>
        <w:rPr>
          <w:lang w:val="hr-HR"/>
        </w:rPr>
        <w:t xml:space="preserve"> pomoći iz državnog proračuna za besplatne udžbenike u iznosu od </w:t>
      </w:r>
      <w:r w:rsidR="00E6733A">
        <w:rPr>
          <w:lang w:val="hr-HR"/>
        </w:rPr>
        <w:t>598 eura.</w:t>
      </w:r>
    </w:p>
    <w:p w14:paraId="0B9715AF" w14:textId="44579D63" w:rsidR="005F5E60" w:rsidRDefault="000C154D" w:rsidP="00CB3F06">
      <w:pPr>
        <w:tabs>
          <w:tab w:val="left" w:pos="3402"/>
        </w:tabs>
        <w:ind w:left="855"/>
        <w:rPr>
          <w:lang w:val="hr-HR"/>
        </w:rPr>
      </w:pPr>
      <w:r>
        <w:rPr>
          <w:lang w:val="hr-HR"/>
        </w:rPr>
        <w:t xml:space="preserve">Prema </w:t>
      </w:r>
      <w:r w:rsidR="0030668D">
        <w:rPr>
          <w:lang w:val="hr-HR"/>
        </w:rPr>
        <w:t>Kolektivnom ugovoru ostvaren je rast osnovice plaće</w:t>
      </w:r>
      <w:r w:rsidR="00E6733A">
        <w:rPr>
          <w:lang w:val="hr-HR"/>
        </w:rPr>
        <w:t xml:space="preserve"> za 5%,</w:t>
      </w:r>
      <w:r w:rsidR="0030668D">
        <w:rPr>
          <w:lang w:val="hr-HR"/>
        </w:rPr>
        <w:t xml:space="preserve"> </w:t>
      </w:r>
      <w:r w:rsidR="00E6733A">
        <w:rPr>
          <w:lang w:val="hr-HR"/>
        </w:rPr>
        <w:t xml:space="preserve">sa 902,08 eura na 947,18 eura od </w:t>
      </w:r>
      <w:r w:rsidR="00A115B8">
        <w:rPr>
          <w:lang w:val="hr-HR"/>
        </w:rPr>
        <w:t xml:space="preserve"> 01.</w:t>
      </w:r>
      <w:r w:rsidR="00E6733A">
        <w:rPr>
          <w:lang w:val="hr-HR"/>
        </w:rPr>
        <w:t>10</w:t>
      </w:r>
      <w:r w:rsidR="00A115B8">
        <w:rPr>
          <w:lang w:val="hr-HR"/>
        </w:rPr>
        <w:t>.202</w:t>
      </w:r>
      <w:r w:rsidR="00E6733A">
        <w:rPr>
          <w:lang w:val="hr-HR"/>
        </w:rPr>
        <w:t>3</w:t>
      </w:r>
      <w:r w:rsidR="001C4495">
        <w:rPr>
          <w:lang w:val="hr-HR"/>
        </w:rPr>
        <w:t xml:space="preserve">. </w:t>
      </w:r>
      <w:r w:rsidR="00E6733A">
        <w:rPr>
          <w:lang w:val="hr-HR"/>
        </w:rPr>
        <w:t>Uveden je privremeni dodatak 60/80/100 eura</w:t>
      </w:r>
      <w:r w:rsidR="00315C11">
        <w:rPr>
          <w:lang w:val="hr-HR"/>
        </w:rPr>
        <w:t xml:space="preserve"> neto</w:t>
      </w:r>
      <w:r w:rsidR="00E6733A">
        <w:rPr>
          <w:lang w:val="hr-HR"/>
        </w:rPr>
        <w:t xml:space="preserve"> od 06.2023. </w:t>
      </w:r>
      <w:r w:rsidR="0025546A">
        <w:rPr>
          <w:lang w:val="hr-HR"/>
        </w:rPr>
        <w:t>O</w:t>
      </w:r>
      <w:r w:rsidR="00E6733A">
        <w:rPr>
          <w:lang w:val="hr-HR"/>
        </w:rPr>
        <w:t>d 01.2024. porezna reforma se uvodi</w:t>
      </w:r>
      <w:r w:rsidR="005D30E4">
        <w:rPr>
          <w:lang w:val="hr-HR"/>
        </w:rPr>
        <w:t xml:space="preserve"> i donošenje novog Zakona o plaćama u državnim i javnim službama.</w:t>
      </w:r>
      <w:r w:rsidR="00E6733A">
        <w:rPr>
          <w:lang w:val="hr-HR"/>
        </w:rPr>
        <w:t xml:space="preserve"> Uvećan je regres sa 200 na 300 eura i uvećana je božićnica sa 232 na 300 eura. Očekuje se povećanje koeficijenta +13,5 % i novo pravo </w:t>
      </w:r>
      <w:proofErr w:type="spellStart"/>
      <w:r w:rsidR="00E6733A">
        <w:rPr>
          <w:lang w:val="hr-HR"/>
        </w:rPr>
        <w:t>uskrsnica</w:t>
      </w:r>
      <w:proofErr w:type="spellEnd"/>
      <w:r w:rsidR="00E6733A">
        <w:rPr>
          <w:lang w:val="hr-HR"/>
        </w:rPr>
        <w:t xml:space="preserve"> 100 eura. </w:t>
      </w:r>
      <w:r w:rsidR="001C4495">
        <w:rPr>
          <w:lang w:val="hr-HR"/>
        </w:rPr>
        <w:t>.</w:t>
      </w:r>
    </w:p>
    <w:p w14:paraId="48FFC7BB" w14:textId="72DBB10F" w:rsidR="00130567" w:rsidRDefault="0014329D" w:rsidP="00E06036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638</w:t>
      </w:r>
      <w:r w:rsidR="00130567">
        <w:rPr>
          <w:lang w:val="hr-HR"/>
        </w:rPr>
        <w:t xml:space="preserve"> </w:t>
      </w:r>
      <w:r w:rsidR="001E54B3">
        <w:rPr>
          <w:lang w:val="hr-HR"/>
        </w:rPr>
        <w:t>-</w:t>
      </w:r>
      <w:r w:rsidR="00130567">
        <w:rPr>
          <w:lang w:val="hr-HR"/>
        </w:rPr>
        <w:t xml:space="preserve"> Na ovoj poziciji nalaze se sredstva </w:t>
      </w:r>
      <w:r w:rsidR="009C0626">
        <w:rPr>
          <w:lang w:val="hr-HR"/>
        </w:rPr>
        <w:t>iz Europskog socijalnog fonda</w:t>
      </w:r>
      <w:r w:rsidR="00990F45">
        <w:rPr>
          <w:lang w:val="hr-HR"/>
        </w:rPr>
        <w:t xml:space="preserve"> 561,</w:t>
      </w:r>
      <w:r w:rsidR="005207F0">
        <w:rPr>
          <w:lang w:val="hr-HR"/>
        </w:rPr>
        <w:t xml:space="preserve"> </w:t>
      </w:r>
      <w:r w:rsidR="005D30E4">
        <w:rPr>
          <w:lang w:val="hr-HR"/>
        </w:rPr>
        <w:t>18.236,48 eura</w:t>
      </w:r>
      <w:r w:rsidR="0090679B">
        <w:rPr>
          <w:lang w:val="hr-HR"/>
        </w:rPr>
        <w:t xml:space="preserve">, </w:t>
      </w:r>
      <w:r w:rsidR="005D30E4">
        <w:rPr>
          <w:lang w:val="hr-HR"/>
        </w:rPr>
        <w:t>povećano za 121,o %</w:t>
      </w:r>
      <w:r w:rsidR="005207F0">
        <w:rPr>
          <w:lang w:val="hr-HR"/>
        </w:rPr>
        <w:t xml:space="preserve"> </w:t>
      </w:r>
      <w:r w:rsidR="00990F45">
        <w:rPr>
          <w:lang w:val="hr-HR"/>
        </w:rPr>
        <w:t xml:space="preserve"> Prihodi</w:t>
      </w:r>
      <w:r w:rsidR="009C0626">
        <w:rPr>
          <w:lang w:val="hr-HR"/>
        </w:rPr>
        <w:t xml:space="preserve"> </w:t>
      </w:r>
      <w:r w:rsidR="00C072D7">
        <w:rPr>
          <w:lang w:val="hr-HR"/>
        </w:rPr>
        <w:t xml:space="preserve">ostvareni </w:t>
      </w:r>
      <w:r>
        <w:rPr>
          <w:lang w:val="hr-HR"/>
        </w:rPr>
        <w:t xml:space="preserve">u suradnji na projektu  sa Tehničkom školom Sisak, </w:t>
      </w:r>
      <w:r w:rsidR="00C072D7">
        <w:rPr>
          <w:lang w:val="hr-HR"/>
        </w:rPr>
        <w:t xml:space="preserve">kao </w:t>
      </w:r>
      <w:r w:rsidR="009C0626">
        <w:rPr>
          <w:lang w:val="hr-HR"/>
        </w:rPr>
        <w:t>škol</w:t>
      </w:r>
      <w:r w:rsidR="000253E3">
        <w:rPr>
          <w:lang w:val="hr-HR"/>
        </w:rPr>
        <w:t xml:space="preserve">om </w:t>
      </w:r>
      <w:r w:rsidR="009C0626">
        <w:rPr>
          <w:lang w:val="hr-HR"/>
        </w:rPr>
        <w:t>partner</w:t>
      </w:r>
      <w:r w:rsidR="000253E3">
        <w:rPr>
          <w:lang w:val="hr-HR"/>
        </w:rPr>
        <w:t>om</w:t>
      </w:r>
      <w:r w:rsidR="00990F45">
        <w:rPr>
          <w:lang w:val="hr-HR"/>
        </w:rPr>
        <w:t>,</w:t>
      </w:r>
      <w:r w:rsidR="005F5E60">
        <w:rPr>
          <w:lang w:val="hr-HR"/>
        </w:rPr>
        <w:t xml:space="preserve"> za naknadu pokrića plaća </w:t>
      </w:r>
      <w:r w:rsidR="00130567">
        <w:rPr>
          <w:lang w:val="hr-HR"/>
        </w:rPr>
        <w:t>zaposl</w:t>
      </w:r>
      <w:r w:rsidR="005F5E60">
        <w:rPr>
          <w:lang w:val="hr-HR"/>
        </w:rPr>
        <w:t xml:space="preserve">enicima  koji  učestvuju </w:t>
      </w:r>
      <w:r w:rsidR="009C0626">
        <w:rPr>
          <w:lang w:val="hr-HR"/>
        </w:rPr>
        <w:t>u</w:t>
      </w:r>
      <w:r w:rsidR="00130567">
        <w:rPr>
          <w:lang w:val="hr-HR"/>
        </w:rPr>
        <w:t xml:space="preserve"> EU projektu</w:t>
      </w:r>
      <w:r w:rsidR="0090679B">
        <w:rPr>
          <w:lang w:val="hr-HR"/>
        </w:rPr>
        <w:t xml:space="preserve"> 8-15%</w:t>
      </w:r>
      <w:r>
        <w:rPr>
          <w:lang w:val="hr-HR"/>
        </w:rPr>
        <w:t xml:space="preserve">, </w:t>
      </w:r>
      <w:r w:rsidR="000253E3">
        <w:rPr>
          <w:lang w:val="hr-HR"/>
        </w:rPr>
        <w:t xml:space="preserve">troškova </w:t>
      </w:r>
      <w:r>
        <w:rPr>
          <w:lang w:val="hr-HR"/>
        </w:rPr>
        <w:t>radionic</w:t>
      </w:r>
      <w:r w:rsidR="000253E3">
        <w:rPr>
          <w:lang w:val="hr-HR"/>
        </w:rPr>
        <w:t>a</w:t>
      </w:r>
      <w:r w:rsidR="008C116E">
        <w:rPr>
          <w:lang w:val="hr-HR"/>
        </w:rPr>
        <w:t>, edukacija</w:t>
      </w:r>
      <w:r w:rsidR="0090679B">
        <w:rPr>
          <w:lang w:val="hr-HR"/>
        </w:rPr>
        <w:t>,</w:t>
      </w:r>
      <w:r>
        <w:rPr>
          <w:lang w:val="hr-HR"/>
        </w:rPr>
        <w:t xml:space="preserve"> putnih</w:t>
      </w:r>
      <w:r w:rsidR="000867E1">
        <w:rPr>
          <w:lang w:val="hr-HR"/>
        </w:rPr>
        <w:t xml:space="preserve"> troškova</w:t>
      </w:r>
      <w:r w:rsidR="0090679B">
        <w:rPr>
          <w:lang w:val="hr-HR"/>
        </w:rPr>
        <w:t xml:space="preserve"> i studijska putovanja u strane zemlje.</w:t>
      </w:r>
      <w:r w:rsidR="0010069C">
        <w:rPr>
          <w:lang w:val="hr-HR"/>
        </w:rPr>
        <w:t xml:space="preserve"> </w:t>
      </w:r>
    </w:p>
    <w:p w14:paraId="287FEF40" w14:textId="573A4826" w:rsidR="002959B9" w:rsidRPr="001E54B3" w:rsidRDefault="001E54B3" w:rsidP="001E54B3">
      <w:pPr>
        <w:pStyle w:val="Odlomakpopisa"/>
        <w:numPr>
          <w:ilvl w:val="0"/>
          <w:numId w:val="8"/>
        </w:numPr>
        <w:shd w:val="clear" w:color="000000" w:fill="FFFFFF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Šifra 641 - </w:t>
      </w:r>
      <w:r w:rsidR="002959B9" w:rsidRPr="001E54B3">
        <w:rPr>
          <w:lang w:val="hr-HR"/>
        </w:rPr>
        <w:t xml:space="preserve"> Prihodi od financijske imovine</w:t>
      </w:r>
      <w:r w:rsidR="00D21413" w:rsidRPr="001E54B3">
        <w:rPr>
          <w:lang w:val="hr-HR"/>
        </w:rPr>
        <w:t xml:space="preserve"> od </w:t>
      </w:r>
      <w:r w:rsidR="00443CFF">
        <w:rPr>
          <w:lang w:val="hr-HR"/>
        </w:rPr>
        <w:t>kamata na oročena sredstva</w:t>
      </w:r>
      <w:r w:rsidR="008A5325">
        <w:rPr>
          <w:lang w:val="hr-HR"/>
        </w:rPr>
        <w:t xml:space="preserve"> u iznos od</w:t>
      </w:r>
      <w:r w:rsidR="009D6E59" w:rsidRPr="001E54B3">
        <w:rPr>
          <w:lang w:val="hr-HR"/>
        </w:rPr>
        <w:t xml:space="preserve"> </w:t>
      </w:r>
      <w:r w:rsidR="00415DC0">
        <w:rPr>
          <w:lang w:val="hr-HR"/>
        </w:rPr>
        <w:t>9,95 eura</w:t>
      </w:r>
      <w:r w:rsidR="00F800BB">
        <w:rPr>
          <w:lang w:val="hr-HR"/>
        </w:rPr>
        <w:t>, povećanje kamata, a smanjenje</w:t>
      </w:r>
      <w:r w:rsidR="00F16E5E">
        <w:rPr>
          <w:lang w:val="hr-HR"/>
        </w:rPr>
        <w:t xml:space="preserve"> </w:t>
      </w:r>
      <w:r w:rsidR="00415DC0">
        <w:rPr>
          <w:lang w:val="hr-HR"/>
        </w:rPr>
        <w:t>zbog prošlogodišnje isplate dividendi na dionice PBZ kao malom dioničaru.</w:t>
      </w:r>
    </w:p>
    <w:p w14:paraId="57CED8EE" w14:textId="206CBD51" w:rsidR="00254461" w:rsidRPr="00464F21" w:rsidRDefault="001E54B3" w:rsidP="001C77DB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652  -</w:t>
      </w:r>
      <w:r w:rsidR="002959B9" w:rsidRPr="00464F21">
        <w:rPr>
          <w:lang w:val="hr-HR"/>
        </w:rPr>
        <w:t xml:space="preserve"> Prihodi od upravnih i administrativ</w:t>
      </w:r>
      <w:r w:rsidR="00F16E5E">
        <w:rPr>
          <w:lang w:val="hr-HR"/>
        </w:rPr>
        <w:t>n</w:t>
      </w:r>
      <w:r w:rsidR="002959B9" w:rsidRPr="00464F21">
        <w:rPr>
          <w:lang w:val="hr-HR"/>
        </w:rPr>
        <w:t xml:space="preserve">ih pristojbi, </w:t>
      </w:r>
      <w:r w:rsidR="00A76160" w:rsidRPr="00464F21">
        <w:rPr>
          <w:lang w:val="hr-HR"/>
        </w:rPr>
        <w:t>ostali nespomenuti prihodi</w:t>
      </w:r>
      <w:r w:rsidR="00221630">
        <w:rPr>
          <w:lang w:val="hr-HR"/>
        </w:rPr>
        <w:t>,</w:t>
      </w:r>
      <w:r w:rsidR="00C01C45">
        <w:rPr>
          <w:lang w:val="hr-HR"/>
        </w:rPr>
        <w:t xml:space="preserve"> 7.364,54 eura</w:t>
      </w:r>
      <w:r w:rsidR="00221630">
        <w:rPr>
          <w:lang w:val="hr-HR"/>
        </w:rPr>
        <w:t xml:space="preserve"> </w:t>
      </w:r>
      <w:r w:rsidR="004B7782">
        <w:rPr>
          <w:lang w:val="hr-HR"/>
        </w:rPr>
        <w:t>, ostvareno 139,10%, uvećanje u odnosu na prošlu godinu</w:t>
      </w:r>
      <w:r w:rsidR="00034A06">
        <w:rPr>
          <w:lang w:val="hr-HR"/>
        </w:rPr>
        <w:t>.</w:t>
      </w:r>
      <w:r w:rsidR="008869ED">
        <w:rPr>
          <w:lang w:val="hr-HR"/>
        </w:rPr>
        <w:t xml:space="preserve"> </w:t>
      </w:r>
      <w:r w:rsidR="007320B6">
        <w:rPr>
          <w:lang w:val="hr-HR"/>
        </w:rPr>
        <w:t>Prihodi po uplatama učenika za ulaznice za predstave, kazalište</w:t>
      </w:r>
      <w:r w:rsidR="00C01C45">
        <w:rPr>
          <w:lang w:val="hr-HR"/>
        </w:rPr>
        <w:t xml:space="preserve"> 2.865,11</w:t>
      </w:r>
      <w:r w:rsidR="007320B6">
        <w:rPr>
          <w:lang w:val="hr-HR"/>
        </w:rPr>
        <w:t xml:space="preserve">,  sufinanciranje </w:t>
      </w:r>
      <w:r w:rsidR="008F1302">
        <w:rPr>
          <w:lang w:val="hr-HR"/>
        </w:rPr>
        <w:t>ovjera svjedodžbi</w:t>
      </w:r>
      <w:r w:rsidR="002959B9" w:rsidRPr="00464F21">
        <w:rPr>
          <w:lang w:val="hr-HR"/>
        </w:rPr>
        <w:t xml:space="preserve"> na osnovi zahtjeva</w:t>
      </w:r>
      <w:r w:rsidR="00C01C45">
        <w:rPr>
          <w:lang w:val="hr-HR"/>
        </w:rPr>
        <w:t xml:space="preserve"> 312,08</w:t>
      </w:r>
      <w:r w:rsidR="002959B9" w:rsidRPr="00464F21">
        <w:rPr>
          <w:lang w:val="hr-HR"/>
        </w:rPr>
        <w:t>,</w:t>
      </w:r>
      <w:r w:rsidR="00A76160" w:rsidRPr="00464F21">
        <w:rPr>
          <w:lang w:val="hr-HR"/>
        </w:rPr>
        <w:t xml:space="preserve"> </w:t>
      </w:r>
      <w:r w:rsidR="00E547A6" w:rsidRPr="00464F21">
        <w:rPr>
          <w:lang w:val="hr-HR"/>
        </w:rPr>
        <w:t xml:space="preserve">prihoda od nastale štete u školi i </w:t>
      </w:r>
      <w:r w:rsidR="00A76160" w:rsidRPr="00464F21">
        <w:rPr>
          <w:lang w:val="hr-HR"/>
        </w:rPr>
        <w:t>osiguranja učenika u slučaju nesreće</w:t>
      </w:r>
      <w:r w:rsidR="00C01C45">
        <w:rPr>
          <w:lang w:val="hr-HR"/>
        </w:rPr>
        <w:t xml:space="preserve"> 2.076,0</w:t>
      </w:r>
      <w:r w:rsidR="00F800BB">
        <w:rPr>
          <w:lang w:val="hr-HR"/>
        </w:rPr>
        <w:t xml:space="preserve"> eura</w:t>
      </w:r>
      <w:r w:rsidR="00221630">
        <w:rPr>
          <w:lang w:val="hr-HR"/>
        </w:rPr>
        <w:t>, prihodi od Zajednica športskih udruga i zajednica</w:t>
      </w:r>
      <w:r w:rsidR="00034A06">
        <w:rPr>
          <w:lang w:val="hr-HR"/>
        </w:rPr>
        <w:t xml:space="preserve"> u iz</w:t>
      </w:r>
      <w:r w:rsidR="008A5325">
        <w:rPr>
          <w:lang w:val="hr-HR"/>
        </w:rPr>
        <w:t>nosu od 159,30 eura.</w:t>
      </w:r>
    </w:p>
    <w:p w14:paraId="356518B3" w14:textId="29E27167" w:rsidR="006675CC" w:rsidRPr="00155D60" w:rsidRDefault="007320B6" w:rsidP="00C2144B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Šifra </w:t>
      </w:r>
      <w:r w:rsidR="00034A06">
        <w:rPr>
          <w:lang w:val="hr-HR"/>
        </w:rPr>
        <w:t>661</w:t>
      </w:r>
      <w:r w:rsidR="0012286D">
        <w:rPr>
          <w:lang w:val="hr-HR"/>
        </w:rPr>
        <w:t xml:space="preserve"> -</w:t>
      </w:r>
      <w:r w:rsidR="006675CC" w:rsidRPr="00155D60">
        <w:rPr>
          <w:lang w:val="hr-HR"/>
        </w:rPr>
        <w:t xml:space="preserve"> Prihodi od </w:t>
      </w:r>
      <w:r w:rsidR="00DA666C" w:rsidRPr="00155D60">
        <w:rPr>
          <w:lang w:val="hr-HR"/>
        </w:rPr>
        <w:t>prodaje proizvoda i robe</w:t>
      </w:r>
      <w:r w:rsidR="00BD0221">
        <w:rPr>
          <w:lang w:val="hr-HR"/>
        </w:rPr>
        <w:t>,</w:t>
      </w:r>
      <w:r w:rsidR="00DA666C" w:rsidRPr="00155D60">
        <w:rPr>
          <w:lang w:val="hr-HR"/>
        </w:rPr>
        <w:t xml:space="preserve"> te </w:t>
      </w:r>
      <w:r w:rsidR="004E5CBB" w:rsidRPr="00155D60">
        <w:rPr>
          <w:lang w:val="hr-HR"/>
        </w:rPr>
        <w:t>pruženih usluga</w:t>
      </w:r>
      <w:r w:rsidR="004B7782">
        <w:rPr>
          <w:lang w:val="hr-HR"/>
        </w:rPr>
        <w:t>, ostvareno 82% u odnosu na prošlu godinu, smanjenje jer ne iznajmljujemo učionice Pučkom učilištu Zagreb od srpnja 2023. te se obnavlja školski stan za iznajmljivanje.</w:t>
      </w:r>
      <w:r w:rsidR="00034A06">
        <w:rPr>
          <w:lang w:val="hr-HR"/>
        </w:rPr>
        <w:t xml:space="preserve"> I</w:t>
      </w:r>
      <w:r w:rsidR="004E5CBB" w:rsidRPr="00155D60">
        <w:rPr>
          <w:lang w:val="hr-HR"/>
        </w:rPr>
        <w:t>znajmlj</w:t>
      </w:r>
      <w:r w:rsidR="00034A06">
        <w:rPr>
          <w:lang w:val="hr-HR"/>
        </w:rPr>
        <w:t>uju se</w:t>
      </w:r>
      <w:r w:rsidR="004E5CBB" w:rsidRPr="00155D60">
        <w:rPr>
          <w:lang w:val="hr-HR"/>
        </w:rPr>
        <w:t xml:space="preserve"> prostor</w:t>
      </w:r>
      <w:r w:rsidR="00034A06">
        <w:rPr>
          <w:lang w:val="hr-HR"/>
        </w:rPr>
        <w:t xml:space="preserve"> škole:</w:t>
      </w:r>
      <w:r w:rsidR="004E5CBB" w:rsidRPr="00155D60">
        <w:rPr>
          <w:lang w:val="hr-HR"/>
        </w:rPr>
        <w:t xml:space="preserve"> </w:t>
      </w:r>
      <w:r w:rsidR="00705E10">
        <w:rPr>
          <w:lang w:val="hr-HR"/>
        </w:rPr>
        <w:t>učionic</w:t>
      </w:r>
      <w:r w:rsidR="00034A06">
        <w:rPr>
          <w:lang w:val="hr-HR"/>
        </w:rPr>
        <w:t>e</w:t>
      </w:r>
      <w:r w:rsidR="004B7782">
        <w:rPr>
          <w:lang w:val="hr-HR"/>
        </w:rPr>
        <w:t xml:space="preserve"> i hola (</w:t>
      </w:r>
      <w:r w:rsidR="001D0B27">
        <w:rPr>
          <w:lang w:val="hr-HR"/>
        </w:rPr>
        <w:t>4.259,83 €)</w:t>
      </w:r>
      <w:r w:rsidR="004E5CBB" w:rsidRPr="00155D60">
        <w:rPr>
          <w:lang w:val="hr-HR"/>
        </w:rPr>
        <w:t>, radionic</w:t>
      </w:r>
      <w:r w:rsidR="00034A06">
        <w:rPr>
          <w:lang w:val="hr-HR"/>
        </w:rPr>
        <w:t>e</w:t>
      </w:r>
      <w:r w:rsidR="004E5CBB" w:rsidRPr="00155D60">
        <w:rPr>
          <w:lang w:val="hr-HR"/>
        </w:rPr>
        <w:t xml:space="preserve"> </w:t>
      </w:r>
      <w:r w:rsidR="004B7782">
        <w:rPr>
          <w:lang w:val="hr-HR"/>
        </w:rPr>
        <w:t>(5.023,55 €)</w:t>
      </w:r>
      <w:r w:rsidR="004E5CBB" w:rsidRPr="00155D60">
        <w:rPr>
          <w:lang w:val="hr-HR"/>
        </w:rPr>
        <w:t>i školski stanov</w:t>
      </w:r>
      <w:r w:rsidR="00034A06">
        <w:rPr>
          <w:lang w:val="hr-HR"/>
        </w:rPr>
        <w:t>i</w:t>
      </w:r>
      <w:r w:rsidR="00216D6A" w:rsidRPr="00155D60">
        <w:rPr>
          <w:lang w:val="hr-HR"/>
        </w:rPr>
        <w:t xml:space="preserve"> </w:t>
      </w:r>
      <w:r w:rsidR="004B7782">
        <w:rPr>
          <w:lang w:val="hr-HR"/>
        </w:rPr>
        <w:t xml:space="preserve"> (</w:t>
      </w:r>
      <w:r w:rsidR="001D0B27" w:rsidRPr="001D0B27">
        <w:rPr>
          <w:lang w:val="hr-HR"/>
        </w:rPr>
        <w:t>1.256,62</w:t>
      </w:r>
      <w:r w:rsidR="001D0B27">
        <w:rPr>
          <w:lang w:val="hr-HR"/>
        </w:rPr>
        <w:t xml:space="preserve"> </w:t>
      </w:r>
      <w:r w:rsidR="004B7782">
        <w:rPr>
          <w:lang w:val="hr-HR"/>
        </w:rPr>
        <w:t>€)</w:t>
      </w:r>
      <w:r w:rsidR="00AB6804">
        <w:rPr>
          <w:lang w:val="hr-HR"/>
        </w:rPr>
        <w:t xml:space="preserve"> </w:t>
      </w:r>
      <w:r w:rsidR="00216D6A" w:rsidRPr="00155D60">
        <w:rPr>
          <w:lang w:val="hr-HR"/>
        </w:rPr>
        <w:t xml:space="preserve">u iznosu od </w:t>
      </w:r>
      <w:r w:rsidR="00F800BB">
        <w:rPr>
          <w:lang w:val="hr-HR"/>
        </w:rPr>
        <w:t>10.540,0</w:t>
      </w:r>
      <w:r w:rsidR="00A309DF">
        <w:rPr>
          <w:lang w:val="hr-HR"/>
        </w:rPr>
        <w:t xml:space="preserve"> €</w:t>
      </w:r>
      <w:r w:rsidR="00F800BB">
        <w:rPr>
          <w:lang w:val="hr-HR"/>
        </w:rPr>
        <w:t>.</w:t>
      </w:r>
    </w:p>
    <w:p w14:paraId="511542E4" w14:textId="543E9C98" w:rsidR="006675CC" w:rsidRPr="0012286D" w:rsidRDefault="00FE6D21" w:rsidP="007339E7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663</w:t>
      </w:r>
      <w:r w:rsidR="0012286D">
        <w:rPr>
          <w:lang w:val="hr-HR"/>
        </w:rPr>
        <w:t xml:space="preserve"> - </w:t>
      </w:r>
      <w:r w:rsidR="00705E10" w:rsidRPr="0012286D">
        <w:rPr>
          <w:lang w:val="hr-HR"/>
        </w:rPr>
        <w:t>Prihoda od donacija</w:t>
      </w:r>
      <w:r w:rsidR="0012286D">
        <w:rPr>
          <w:lang w:val="hr-HR"/>
        </w:rPr>
        <w:t xml:space="preserve">, </w:t>
      </w:r>
      <w:r w:rsidR="0012286D" w:rsidRPr="0012286D">
        <w:rPr>
          <w:lang w:val="hr-HR"/>
        </w:rPr>
        <w:t>u odnosu na prošlu godinu</w:t>
      </w:r>
      <w:r w:rsidR="00164677">
        <w:rPr>
          <w:lang w:val="hr-HR"/>
        </w:rPr>
        <w:t xml:space="preserve"> su 60,9%.</w:t>
      </w:r>
      <w:r w:rsidR="00CB4ABA">
        <w:rPr>
          <w:lang w:val="hr-HR"/>
        </w:rPr>
        <w:t xml:space="preserve"> </w:t>
      </w:r>
      <w:r>
        <w:rPr>
          <w:lang w:val="hr-HR"/>
        </w:rPr>
        <w:t>K</w:t>
      </w:r>
      <w:r w:rsidR="00705E10" w:rsidRPr="0012286D">
        <w:rPr>
          <w:lang w:val="hr-HR"/>
        </w:rPr>
        <w:t>njig</w:t>
      </w:r>
      <w:r>
        <w:rPr>
          <w:lang w:val="hr-HR"/>
        </w:rPr>
        <w:t>e</w:t>
      </w:r>
      <w:r w:rsidR="00705E10" w:rsidRPr="0012286D">
        <w:rPr>
          <w:lang w:val="hr-HR"/>
        </w:rPr>
        <w:t xml:space="preserve"> z</w:t>
      </w:r>
      <w:r w:rsidR="00CD3B43" w:rsidRPr="0012286D">
        <w:rPr>
          <w:lang w:val="hr-HR"/>
        </w:rPr>
        <w:t>a školsku knjižnicu</w:t>
      </w:r>
      <w:r>
        <w:rPr>
          <w:lang w:val="hr-HR"/>
        </w:rPr>
        <w:t xml:space="preserve"> </w:t>
      </w:r>
      <w:r w:rsidR="00164677">
        <w:rPr>
          <w:lang w:val="hr-HR"/>
        </w:rPr>
        <w:t>i tekuće donacije za izlete učenika i  dnevnice za profesore koji su  pratnju učenika.1.225,52 €.</w:t>
      </w:r>
    </w:p>
    <w:p w14:paraId="7754511D" w14:textId="76A6FA6E" w:rsidR="007E197A" w:rsidRDefault="006675CC" w:rsidP="00202479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 w:rsidRPr="0012286D">
        <w:rPr>
          <w:lang w:val="hr-HR"/>
        </w:rPr>
        <w:t xml:space="preserve"> </w:t>
      </w:r>
      <w:r w:rsidR="00897CF6">
        <w:rPr>
          <w:lang w:val="hr-HR"/>
        </w:rPr>
        <w:t>Šifra 671</w:t>
      </w:r>
      <w:r w:rsidR="00464788">
        <w:rPr>
          <w:lang w:val="hr-HR"/>
        </w:rPr>
        <w:t xml:space="preserve"> </w:t>
      </w:r>
      <w:r w:rsidR="0012286D" w:rsidRPr="0012286D">
        <w:rPr>
          <w:lang w:val="hr-HR"/>
        </w:rPr>
        <w:t>- P</w:t>
      </w:r>
      <w:r w:rsidR="00955988" w:rsidRPr="0012286D">
        <w:rPr>
          <w:lang w:val="hr-HR"/>
        </w:rPr>
        <w:t>rihoda iz nadležnog proračuna,</w:t>
      </w:r>
      <w:r w:rsidR="009F29AE">
        <w:rPr>
          <w:lang w:val="hr-HR"/>
        </w:rPr>
        <w:t xml:space="preserve"> Sisačko-</w:t>
      </w:r>
      <w:r w:rsidR="00BB0D96">
        <w:rPr>
          <w:lang w:val="hr-HR"/>
        </w:rPr>
        <w:t>m</w:t>
      </w:r>
      <w:r w:rsidR="009F29AE">
        <w:rPr>
          <w:lang w:val="hr-HR"/>
        </w:rPr>
        <w:t>oslavačke županije,</w:t>
      </w:r>
      <w:r w:rsidR="00955988" w:rsidRPr="0012286D">
        <w:rPr>
          <w:lang w:val="hr-HR"/>
        </w:rPr>
        <w:t xml:space="preserve"> </w:t>
      </w:r>
      <w:r w:rsidR="00C936D2" w:rsidRPr="0012286D">
        <w:rPr>
          <w:lang w:val="hr-HR"/>
        </w:rPr>
        <w:t>dobil</w:t>
      </w:r>
      <w:r w:rsidR="00D72A5E" w:rsidRPr="0012286D">
        <w:rPr>
          <w:lang w:val="hr-HR"/>
        </w:rPr>
        <w:t xml:space="preserve">i smo </w:t>
      </w:r>
      <w:r w:rsidR="00164677">
        <w:rPr>
          <w:lang w:val="hr-HR"/>
        </w:rPr>
        <w:t>427.310,41 euro.</w:t>
      </w:r>
      <w:r w:rsidR="00AE2C03" w:rsidRPr="0012286D">
        <w:rPr>
          <w:lang w:val="hr-HR"/>
        </w:rPr>
        <w:t xml:space="preserve"> </w:t>
      </w:r>
      <w:r w:rsidR="00164677">
        <w:rPr>
          <w:lang w:val="hr-HR"/>
        </w:rPr>
        <w:t>O</w:t>
      </w:r>
      <w:r w:rsidR="00D72A5E" w:rsidRPr="0012286D">
        <w:rPr>
          <w:lang w:val="hr-HR"/>
        </w:rPr>
        <w:t>d čega iz decentraliziranih</w:t>
      </w:r>
      <w:r w:rsidR="00C364B1" w:rsidRPr="0012286D">
        <w:rPr>
          <w:lang w:val="hr-HR"/>
        </w:rPr>
        <w:t xml:space="preserve"> sredstva</w:t>
      </w:r>
      <w:r w:rsidR="00D00506" w:rsidRPr="0012286D">
        <w:rPr>
          <w:lang w:val="hr-HR"/>
        </w:rPr>
        <w:t xml:space="preserve"> u </w:t>
      </w:r>
      <w:r w:rsidR="00955988" w:rsidRPr="0012286D">
        <w:rPr>
          <w:lang w:val="hr-HR"/>
        </w:rPr>
        <w:t>202</w:t>
      </w:r>
      <w:r w:rsidR="00164677">
        <w:rPr>
          <w:lang w:val="hr-HR"/>
        </w:rPr>
        <w:t>3</w:t>
      </w:r>
      <w:r w:rsidR="00987E0C" w:rsidRPr="0012286D">
        <w:rPr>
          <w:lang w:val="hr-HR"/>
        </w:rPr>
        <w:t xml:space="preserve">.g. iznos </w:t>
      </w:r>
      <w:r w:rsidR="00CB4ABA">
        <w:rPr>
          <w:lang w:val="hr-HR"/>
        </w:rPr>
        <w:t>151.100,08 €</w:t>
      </w:r>
      <w:r w:rsidR="003C0F4A">
        <w:rPr>
          <w:lang w:val="hr-HR"/>
        </w:rPr>
        <w:t xml:space="preserve">: </w:t>
      </w:r>
      <w:r w:rsidR="00B25D38">
        <w:rPr>
          <w:lang w:val="hr-HR"/>
        </w:rPr>
        <w:t xml:space="preserve">naknade troškova zaposlenima za službena putovanja </w:t>
      </w:r>
      <w:r w:rsidR="00CB4ABA">
        <w:rPr>
          <w:lang w:val="hr-HR"/>
        </w:rPr>
        <w:t>14.236,92 €</w:t>
      </w:r>
      <w:r w:rsidR="004C6DBC">
        <w:rPr>
          <w:lang w:val="hr-HR"/>
        </w:rPr>
        <w:t xml:space="preserve">, prijevoz zaposlenika </w:t>
      </w:r>
      <w:r w:rsidR="00CB4ABA">
        <w:rPr>
          <w:lang w:val="hr-HR"/>
        </w:rPr>
        <w:t>39.409,98</w:t>
      </w:r>
      <w:r w:rsidR="004C6DBC">
        <w:rPr>
          <w:lang w:val="hr-HR"/>
        </w:rPr>
        <w:t>, stručna usavršavanja</w:t>
      </w:r>
      <w:r w:rsidR="00CB0C80">
        <w:rPr>
          <w:lang w:val="hr-HR"/>
        </w:rPr>
        <w:t xml:space="preserve"> </w:t>
      </w:r>
      <w:r w:rsidR="00D06604">
        <w:rPr>
          <w:lang w:val="hr-HR"/>
        </w:rPr>
        <w:t>1.262 €</w:t>
      </w:r>
      <w:r w:rsidR="00CB0C80">
        <w:rPr>
          <w:lang w:val="hr-HR"/>
        </w:rPr>
        <w:t xml:space="preserve">, </w:t>
      </w:r>
      <w:r w:rsidR="004C6DBC">
        <w:rPr>
          <w:lang w:val="hr-HR"/>
        </w:rPr>
        <w:t xml:space="preserve"> </w:t>
      </w:r>
      <w:r w:rsidR="003C0F4A">
        <w:rPr>
          <w:lang w:val="hr-HR"/>
        </w:rPr>
        <w:t xml:space="preserve">za energente </w:t>
      </w:r>
      <w:r w:rsidR="00D06604">
        <w:rPr>
          <w:lang w:val="hr-HR"/>
        </w:rPr>
        <w:t>40.410,0 €</w:t>
      </w:r>
      <w:r w:rsidR="003C0F4A">
        <w:rPr>
          <w:lang w:val="hr-HR"/>
        </w:rPr>
        <w:t xml:space="preserve">, </w:t>
      </w:r>
      <w:r w:rsidR="00DF0659">
        <w:rPr>
          <w:lang w:val="hr-HR"/>
        </w:rPr>
        <w:t xml:space="preserve">komunalne usluge </w:t>
      </w:r>
      <w:r w:rsidR="00D06604">
        <w:rPr>
          <w:lang w:val="hr-HR"/>
        </w:rPr>
        <w:t>8.463,0 €</w:t>
      </w:r>
      <w:r w:rsidR="00DF0659">
        <w:rPr>
          <w:lang w:val="hr-HR"/>
        </w:rPr>
        <w:t>,</w:t>
      </w:r>
      <w:r w:rsidR="007E197A">
        <w:rPr>
          <w:lang w:val="hr-HR"/>
        </w:rPr>
        <w:t xml:space="preserve"> sitni inventar </w:t>
      </w:r>
      <w:r w:rsidR="00D06604">
        <w:rPr>
          <w:lang w:val="hr-HR"/>
        </w:rPr>
        <w:t>1.873,93 €</w:t>
      </w:r>
      <w:r w:rsidR="007E197A">
        <w:rPr>
          <w:lang w:val="hr-HR"/>
        </w:rPr>
        <w:t xml:space="preserve">, službena radna odjeća </w:t>
      </w:r>
      <w:r w:rsidR="00D06604">
        <w:rPr>
          <w:lang w:val="hr-HR"/>
        </w:rPr>
        <w:t>222,53 €</w:t>
      </w:r>
      <w:r w:rsidR="007E197A">
        <w:rPr>
          <w:lang w:val="hr-HR"/>
        </w:rPr>
        <w:t xml:space="preserve">, </w:t>
      </w:r>
      <w:r w:rsidR="00DF0659">
        <w:rPr>
          <w:lang w:val="hr-HR"/>
        </w:rPr>
        <w:t xml:space="preserve"> telefon i pošta </w:t>
      </w:r>
      <w:r w:rsidR="00D06604">
        <w:rPr>
          <w:lang w:val="hr-HR"/>
        </w:rPr>
        <w:t>1.227 €</w:t>
      </w:r>
      <w:r w:rsidR="00DF0659">
        <w:rPr>
          <w:lang w:val="hr-HR"/>
        </w:rPr>
        <w:t xml:space="preserve">, zdravstvene usluge </w:t>
      </w:r>
      <w:r w:rsidR="00D06604">
        <w:rPr>
          <w:lang w:val="hr-HR"/>
        </w:rPr>
        <w:t>2.613,0 €</w:t>
      </w:r>
      <w:r w:rsidR="00DF0659">
        <w:rPr>
          <w:lang w:val="hr-HR"/>
        </w:rPr>
        <w:t xml:space="preserve">, zakupnine i najamnine (sportske dvorane) </w:t>
      </w:r>
      <w:r w:rsidR="00D06604">
        <w:rPr>
          <w:lang w:val="hr-HR"/>
        </w:rPr>
        <w:t>6.127,0 €</w:t>
      </w:r>
      <w:r w:rsidR="00DF0659">
        <w:rPr>
          <w:lang w:val="hr-HR"/>
        </w:rPr>
        <w:t xml:space="preserve">, računalne usluge </w:t>
      </w:r>
      <w:r w:rsidR="00D06604">
        <w:rPr>
          <w:lang w:val="hr-HR"/>
        </w:rPr>
        <w:t>1.686 €</w:t>
      </w:r>
      <w:r w:rsidR="00DF0659">
        <w:rPr>
          <w:lang w:val="hr-HR"/>
        </w:rPr>
        <w:t>,</w:t>
      </w:r>
      <w:r w:rsidR="00D06604">
        <w:rPr>
          <w:lang w:val="hr-HR"/>
        </w:rPr>
        <w:t xml:space="preserve"> ostali nespomenuti rashodi; članarine, pristojbe, reprezentacija 1.977 €</w:t>
      </w:r>
      <w:r w:rsidR="00DF0659">
        <w:rPr>
          <w:lang w:val="hr-HR"/>
        </w:rPr>
        <w:t xml:space="preserve"> </w:t>
      </w:r>
      <w:r w:rsidR="00D06604">
        <w:rPr>
          <w:lang w:val="hr-HR"/>
        </w:rPr>
        <w:t>,</w:t>
      </w:r>
      <w:r w:rsidR="00DF0659">
        <w:rPr>
          <w:lang w:val="hr-HR"/>
        </w:rPr>
        <w:t xml:space="preserve">financijske usluge </w:t>
      </w:r>
      <w:r w:rsidR="004A7F21">
        <w:rPr>
          <w:lang w:val="hr-HR"/>
        </w:rPr>
        <w:t>534 €.</w:t>
      </w:r>
      <w:r w:rsidR="00176154" w:rsidRPr="0012286D">
        <w:rPr>
          <w:lang w:val="hr-HR"/>
        </w:rPr>
        <w:t xml:space="preserve"> </w:t>
      </w:r>
    </w:p>
    <w:p w14:paraId="1188346B" w14:textId="405D4B93" w:rsidR="0070020C" w:rsidRDefault="005F0DF4" w:rsidP="007B23C1">
      <w:pPr>
        <w:tabs>
          <w:tab w:val="left" w:pos="3402"/>
        </w:tabs>
        <w:ind w:left="851" w:hanging="425"/>
        <w:rPr>
          <w:lang w:val="hr-HR"/>
        </w:rPr>
      </w:pPr>
      <w:r w:rsidRPr="007E197A">
        <w:rPr>
          <w:lang w:val="hr-HR"/>
        </w:rPr>
        <w:t xml:space="preserve"> </w:t>
      </w:r>
      <w:r w:rsidR="007B23C1">
        <w:rPr>
          <w:lang w:val="hr-HR"/>
        </w:rPr>
        <w:t xml:space="preserve">      </w:t>
      </w:r>
      <w:r w:rsidR="007F14C2" w:rsidRPr="007E197A">
        <w:rPr>
          <w:lang w:val="hr-HR"/>
        </w:rPr>
        <w:t xml:space="preserve"> </w:t>
      </w:r>
      <w:r w:rsidR="00981C0C">
        <w:rPr>
          <w:lang w:val="hr-HR"/>
        </w:rPr>
        <w:t>T</w:t>
      </w:r>
      <w:r w:rsidR="00DD62B6" w:rsidRPr="007E197A">
        <w:rPr>
          <w:lang w:val="hr-HR"/>
        </w:rPr>
        <w:t>ekući projekt</w:t>
      </w:r>
      <w:r w:rsidR="004A7F21">
        <w:rPr>
          <w:lang w:val="hr-HR"/>
        </w:rPr>
        <w:t xml:space="preserve"> EU</w:t>
      </w:r>
      <w:r w:rsidR="00092BED">
        <w:rPr>
          <w:lang w:val="hr-HR"/>
        </w:rPr>
        <w:t>,</w:t>
      </w:r>
      <w:r w:rsidR="00DD62B6" w:rsidRPr="007E197A">
        <w:rPr>
          <w:lang w:val="hr-HR"/>
        </w:rPr>
        <w:t xml:space="preserve"> Osiguranje </w:t>
      </w:r>
      <w:r w:rsidR="007F14C2" w:rsidRPr="007E197A">
        <w:rPr>
          <w:lang w:val="hr-HR"/>
        </w:rPr>
        <w:t>pomoćni</w:t>
      </w:r>
      <w:r w:rsidR="00720BDC">
        <w:rPr>
          <w:lang w:val="hr-HR"/>
        </w:rPr>
        <w:t xml:space="preserve">ca, </w:t>
      </w:r>
      <w:r w:rsidR="001242EA">
        <w:rPr>
          <w:lang w:val="hr-HR"/>
        </w:rPr>
        <w:t>pet</w:t>
      </w:r>
      <w:r w:rsidR="00720BDC">
        <w:rPr>
          <w:lang w:val="hr-HR"/>
        </w:rPr>
        <w:t xml:space="preserve"> djelatnice, </w:t>
      </w:r>
      <w:r w:rsidR="007F14C2" w:rsidRPr="007E197A">
        <w:rPr>
          <w:lang w:val="hr-HR"/>
        </w:rPr>
        <w:t xml:space="preserve">u nastavi učenicima s teškoćama  </w:t>
      </w:r>
      <w:r w:rsidR="004A7F21">
        <w:rPr>
          <w:lang w:val="hr-HR"/>
        </w:rPr>
        <w:t>19.004,99 €</w:t>
      </w:r>
      <w:r w:rsidR="00241ECC">
        <w:rPr>
          <w:lang w:val="hr-HR"/>
        </w:rPr>
        <w:t xml:space="preserve"> i</w:t>
      </w:r>
      <w:r w:rsidR="007F14C2" w:rsidRPr="007E197A">
        <w:rPr>
          <w:lang w:val="hr-HR"/>
        </w:rPr>
        <w:t xml:space="preserve"> </w:t>
      </w:r>
      <w:r w:rsidR="008659D5" w:rsidRPr="007E197A">
        <w:rPr>
          <w:lang w:val="hr-HR"/>
        </w:rPr>
        <w:t xml:space="preserve"> Školska kuhinja</w:t>
      </w:r>
      <w:r w:rsidR="00CD1CCC" w:rsidRPr="007E197A">
        <w:rPr>
          <w:lang w:val="hr-HR"/>
        </w:rPr>
        <w:t xml:space="preserve"> - s</w:t>
      </w:r>
      <w:r w:rsidR="008659D5" w:rsidRPr="007E197A">
        <w:rPr>
          <w:lang w:val="hr-HR"/>
        </w:rPr>
        <w:t>hema školskog voća</w:t>
      </w:r>
      <w:r w:rsidR="00CD1CCC" w:rsidRPr="007E197A">
        <w:rPr>
          <w:lang w:val="hr-HR"/>
        </w:rPr>
        <w:t xml:space="preserve"> </w:t>
      </w:r>
      <w:r w:rsidR="004A7F21">
        <w:rPr>
          <w:lang w:val="hr-HR"/>
        </w:rPr>
        <w:t>1.686,90 €</w:t>
      </w:r>
      <w:r w:rsidR="00CD1CCC" w:rsidRPr="007E197A">
        <w:rPr>
          <w:lang w:val="hr-HR"/>
        </w:rPr>
        <w:t xml:space="preserve">, </w:t>
      </w:r>
      <w:r w:rsidR="003C0F4A" w:rsidRPr="007E197A">
        <w:rPr>
          <w:lang w:val="hr-HR"/>
        </w:rPr>
        <w:t>natjecanja učenika</w:t>
      </w:r>
      <w:r w:rsidR="00FA07F5">
        <w:rPr>
          <w:lang w:val="hr-HR"/>
        </w:rPr>
        <w:t xml:space="preserve"> </w:t>
      </w:r>
      <w:r w:rsidR="004A7F21">
        <w:rPr>
          <w:lang w:val="hr-HR"/>
        </w:rPr>
        <w:t>452,90 eura</w:t>
      </w:r>
      <w:r w:rsidR="00631310">
        <w:rPr>
          <w:lang w:val="hr-HR"/>
        </w:rPr>
        <w:t>, županijsko</w:t>
      </w:r>
      <w:r w:rsidR="00B40528">
        <w:rPr>
          <w:lang w:val="hr-HR"/>
        </w:rPr>
        <w:t xml:space="preserve"> iz informatike </w:t>
      </w:r>
      <w:r w:rsidR="00631310">
        <w:rPr>
          <w:lang w:val="hr-HR"/>
        </w:rPr>
        <w:t xml:space="preserve"> u Školi.</w:t>
      </w:r>
      <w:r w:rsidR="00492D44">
        <w:rPr>
          <w:lang w:val="hr-HR"/>
        </w:rPr>
        <w:t xml:space="preserve">  Isplaćena je šteta po presudi zaposlenici Škole u iznosu od 29.106,28 eura sa parničnim troškovima.</w:t>
      </w:r>
    </w:p>
    <w:p w14:paraId="01AFE8BE" w14:textId="64F691C3" w:rsidR="00492D44" w:rsidRDefault="00492D44" w:rsidP="007B23C1">
      <w:pPr>
        <w:tabs>
          <w:tab w:val="left" w:pos="3402"/>
        </w:tabs>
        <w:ind w:left="851" w:hanging="425"/>
        <w:rPr>
          <w:lang w:val="hr-HR"/>
        </w:rPr>
      </w:pPr>
      <w:r>
        <w:rPr>
          <w:lang w:val="hr-HR"/>
        </w:rPr>
        <w:t xml:space="preserve">        Isto tako je isplaćen povrat plaćenih troškova sudskog postupka NSZSSH u iznosu od 2.612,98 euro.</w:t>
      </w:r>
    </w:p>
    <w:p w14:paraId="000A6D04" w14:textId="38A7E2A4" w:rsidR="00735909" w:rsidRDefault="00735909" w:rsidP="00C64DB0">
      <w:pPr>
        <w:pStyle w:val="Odlomakpopisa"/>
        <w:tabs>
          <w:tab w:val="left" w:pos="3402"/>
        </w:tabs>
        <w:ind w:left="851"/>
        <w:rPr>
          <w:lang w:val="hr-HR"/>
        </w:rPr>
      </w:pPr>
      <w:r w:rsidRPr="00735909">
        <w:rPr>
          <w:lang w:val="hr-HR"/>
        </w:rPr>
        <w:t>Kapitalni projekt K10002, ulaganja u materijal i nastavni materijal, te usluge tekućeg i investicijskog održavanja</w:t>
      </w:r>
      <w:r w:rsidR="00F16E7C">
        <w:rPr>
          <w:lang w:val="hr-HR"/>
        </w:rPr>
        <w:t xml:space="preserve"> 111.326,87 €</w:t>
      </w:r>
      <w:r w:rsidRPr="00735909">
        <w:rPr>
          <w:lang w:val="hr-HR"/>
        </w:rPr>
        <w:t>; uređenje učionica, radionica i prostorija za nastavu.</w:t>
      </w:r>
      <w:r w:rsidR="00DA33AE">
        <w:rPr>
          <w:lang w:val="hr-HR"/>
        </w:rPr>
        <w:t xml:space="preserve"> Uređena je prostorija za prijem roditelja.  Napravljeni su servisi plinskih kondenzacijskih aparata. Servisi klima uređaja. Elementarna nepogoda je uništila višegodišnje drveće oko škole te su učinjene usluge radova: krčenje, rušenje, odvoz i vađenje korijenja. Zamjene stakala i popravci klima uređaja. Sanirana je ograda na sportskom igralištu.</w:t>
      </w:r>
    </w:p>
    <w:p w14:paraId="5F528EE8" w14:textId="77777777" w:rsidR="00DA33AE" w:rsidRPr="00735909" w:rsidRDefault="00DA33AE" w:rsidP="00C64DB0">
      <w:pPr>
        <w:pStyle w:val="Odlomakpopisa"/>
        <w:tabs>
          <w:tab w:val="left" w:pos="3402"/>
        </w:tabs>
        <w:ind w:left="851"/>
        <w:rPr>
          <w:lang w:val="hr-HR"/>
        </w:rPr>
      </w:pPr>
    </w:p>
    <w:p w14:paraId="7DB8B1E5" w14:textId="01F81611" w:rsidR="002818B3" w:rsidRPr="00AE5009" w:rsidRDefault="00472F56" w:rsidP="008C6358">
      <w:pPr>
        <w:pStyle w:val="Odlomakpopisa"/>
        <w:numPr>
          <w:ilvl w:val="0"/>
          <w:numId w:val="8"/>
        </w:numPr>
        <w:tabs>
          <w:tab w:val="left" w:pos="3402"/>
        </w:tabs>
        <w:ind w:left="927"/>
        <w:rPr>
          <w:lang w:val="hr-HR"/>
        </w:rPr>
      </w:pPr>
      <w:r w:rsidRPr="00AE5009">
        <w:rPr>
          <w:lang w:val="hr-HR"/>
        </w:rPr>
        <w:t>Šifra 6712</w:t>
      </w:r>
      <w:r w:rsidR="00A0269D" w:rsidRPr="00AE5009">
        <w:rPr>
          <w:lang w:val="hr-HR"/>
        </w:rPr>
        <w:t xml:space="preserve"> </w:t>
      </w:r>
      <w:r w:rsidR="00464F21" w:rsidRPr="00AE5009">
        <w:rPr>
          <w:lang w:val="hr-HR"/>
        </w:rPr>
        <w:t xml:space="preserve">- </w:t>
      </w:r>
      <w:r w:rsidR="00CA5F2C" w:rsidRPr="00AE5009">
        <w:rPr>
          <w:lang w:val="hr-HR"/>
        </w:rPr>
        <w:t xml:space="preserve">Prihod </w:t>
      </w:r>
      <w:r w:rsidR="00A0269D" w:rsidRPr="00AE5009">
        <w:rPr>
          <w:lang w:val="hr-HR"/>
        </w:rPr>
        <w:t>doznačen</w:t>
      </w:r>
      <w:r w:rsidR="00C36FF4" w:rsidRPr="00AE5009">
        <w:rPr>
          <w:lang w:val="hr-HR"/>
        </w:rPr>
        <w:t xml:space="preserve"> od </w:t>
      </w:r>
      <w:r w:rsidR="00706D46" w:rsidRPr="00AE5009">
        <w:rPr>
          <w:lang w:val="hr-HR"/>
        </w:rPr>
        <w:t>ž</w:t>
      </w:r>
      <w:r w:rsidR="00C36FF4" w:rsidRPr="00AE5009">
        <w:rPr>
          <w:lang w:val="hr-HR"/>
        </w:rPr>
        <w:t>upanije Sisačko –</w:t>
      </w:r>
      <w:r w:rsidR="007D0B80" w:rsidRPr="00AE5009">
        <w:rPr>
          <w:lang w:val="hr-HR"/>
        </w:rPr>
        <w:t xml:space="preserve"> </w:t>
      </w:r>
      <w:r w:rsidR="00ED36DA" w:rsidRPr="00AE5009">
        <w:rPr>
          <w:lang w:val="hr-HR"/>
        </w:rPr>
        <w:t>m</w:t>
      </w:r>
      <w:r w:rsidR="00C36FF4" w:rsidRPr="00AE5009">
        <w:rPr>
          <w:lang w:val="hr-HR"/>
        </w:rPr>
        <w:t>oslavačke za na</w:t>
      </w:r>
      <w:r w:rsidR="00C47971" w:rsidRPr="00AE5009">
        <w:rPr>
          <w:lang w:val="hr-HR"/>
        </w:rPr>
        <w:t xml:space="preserve">bavu </w:t>
      </w:r>
      <w:r w:rsidR="00ED1A04" w:rsidRPr="00AE5009">
        <w:rPr>
          <w:lang w:val="hr-HR"/>
        </w:rPr>
        <w:t>nefinancijske imovine</w:t>
      </w:r>
      <w:r w:rsidR="003F14FA" w:rsidRPr="00AE5009">
        <w:rPr>
          <w:lang w:val="hr-HR"/>
        </w:rPr>
        <w:t xml:space="preserve">, </w:t>
      </w:r>
      <w:r w:rsidR="00C8254C" w:rsidRPr="00AE5009">
        <w:rPr>
          <w:lang w:val="hr-HR"/>
        </w:rPr>
        <w:t>nabava i ugradnja CNC stroja</w:t>
      </w:r>
      <w:r w:rsidR="00A85708" w:rsidRPr="00AE5009">
        <w:rPr>
          <w:lang w:val="hr-HR"/>
        </w:rPr>
        <w:t xml:space="preserve"> tokarilice</w:t>
      </w:r>
      <w:r w:rsidR="00735909" w:rsidRPr="00AE5009">
        <w:rPr>
          <w:lang w:val="hr-HR"/>
        </w:rPr>
        <w:t xml:space="preserve"> 85.625 €</w:t>
      </w:r>
      <w:r w:rsidR="00C8254C" w:rsidRPr="00AE5009">
        <w:rPr>
          <w:lang w:val="hr-HR"/>
        </w:rPr>
        <w:t>,</w:t>
      </w:r>
      <w:r w:rsidR="00735909" w:rsidRPr="00AE5009">
        <w:rPr>
          <w:lang w:val="hr-HR"/>
        </w:rPr>
        <w:t xml:space="preserve"> računalna oprema 10.024,40 i alati. Knjige </w:t>
      </w:r>
      <w:r w:rsidR="00781FED" w:rsidRPr="00AE5009">
        <w:rPr>
          <w:lang w:val="hr-HR"/>
        </w:rPr>
        <w:t xml:space="preserve">za knjižnicu </w:t>
      </w:r>
      <w:r w:rsidR="00735909" w:rsidRPr="00AE5009">
        <w:rPr>
          <w:lang w:val="hr-HR"/>
        </w:rPr>
        <w:t>1500 €.</w:t>
      </w:r>
      <w:r w:rsidR="00F16E7C" w:rsidRPr="00AE5009">
        <w:rPr>
          <w:lang w:val="hr-HR"/>
        </w:rPr>
        <w:t xml:space="preserve"> Dodatna ulaganja na  postrojenjima i opremi, licence za CNC stroj 6.815,06 €.</w:t>
      </w:r>
      <w:r w:rsidR="00DA33AE" w:rsidRPr="00AE5009">
        <w:rPr>
          <w:lang w:val="hr-HR"/>
        </w:rPr>
        <w:t xml:space="preserve"> Uređen je praktikum za instalatere grijanja i klimatizacije.</w:t>
      </w:r>
    </w:p>
    <w:p w14:paraId="6A38A6DC" w14:textId="2B438AE2" w:rsidR="00CB0589" w:rsidRDefault="00B63C36" w:rsidP="00781FED">
      <w:pPr>
        <w:tabs>
          <w:tab w:val="left" w:pos="3402"/>
        </w:tabs>
        <w:rPr>
          <w:lang w:val="hr-HR"/>
        </w:rPr>
      </w:pPr>
      <w:r>
        <w:rPr>
          <w:lang w:val="hr-HR"/>
        </w:rPr>
        <w:t>Rezultat poslovan</w:t>
      </w:r>
      <w:r w:rsidR="002818B3">
        <w:rPr>
          <w:lang w:val="hr-HR"/>
        </w:rPr>
        <w:t xml:space="preserve">ja:   </w:t>
      </w:r>
    </w:p>
    <w:p w14:paraId="7A017D94" w14:textId="2AB97599" w:rsidR="002818B3" w:rsidRDefault="002818B3" w:rsidP="00CB0589">
      <w:pPr>
        <w:pStyle w:val="Odlomakpopisa"/>
        <w:rPr>
          <w:lang w:val="hr-HR"/>
        </w:rPr>
      </w:pPr>
      <w:r>
        <w:rPr>
          <w:lang w:val="hr-HR"/>
        </w:rPr>
        <w:t xml:space="preserve">   </w:t>
      </w:r>
      <w:r w:rsidR="001C1D3A">
        <w:rPr>
          <w:lang w:val="hr-HR"/>
        </w:rPr>
        <w:t>X001</w:t>
      </w:r>
      <w:r>
        <w:rPr>
          <w:lang w:val="hr-HR"/>
        </w:rPr>
        <w:t xml:space="preserve"> </w:t>
      </w:r>
      <w:r w:rsidR="00A05241">
        <w:rPr>
          <w:lang w:val="hr-HR"/>
        </w:rPr>
        <w:t>-</w:t>
      </w:r>
      <w:r>
        <w:rPr>
          <w:lang w:val="hr-HR"/>
        </w:rPr>
        <w:t xml:space="preserve"> Višak prihoda poslovanja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67C9F">
        <w:rPr>
          <w:lang w:val="hr-HR"/>
        </w:rPr>
        <w:t xml:space="preserve"> </w:t>
      </w:r>
      <w:r w:rsidR="00824C7A">
        <w:rPr>
          <w:lang w:val="hr-HR"/>
        </w:rPr>
        <w:t xml:space="preserve"> </w:t>
      </w:r>
      <w:r w:rsidR="00203134">
        <w:rPr>
          <w:lang w:val="hr-HR"/>
        </w:rPr>
        <w:t xml:space="preserve">  </w:t>
      </w:r>
      <w:r w:rsidR="00DA33AE" w:rsidRPr="00203134">
        <w:rPr>
          <w:lang w:val="hr-HR"/>
        </w:rPr>
        <w:t>125.823,85</w:t>
      </w:r>
    </w:p>
    <w:p w14:paraId="5AF1109A" w14:textId="27E13CE2" w:rsidR="002818B3" w:rsidRDefault="002818B3" w:rsidP="00CB0589">
      <w:pPr>
        <w:pStyle w:val="Odlomakpopisa"/>
        <w:rPr>
          <w:lang w:val="hr-HR"/>
        </w:rPr>
      </w:pPr>
      <w:r>
        <w:rPr>
          <w:lang w:val="hr-HR"/>
        </w:rPr>
        <w:t xml:space="preserve">   </w:t>
      </w:r>
      <w:r w:rsidR="001C1D3A">
        <w:rPr>
          <w:lang w:val="hr-HR"/>
        </w:rPr>
        <w:t>Y002</w:t>
      </w:r>
      <w:r w:rsidR="00A05241">
        <w:rPr>
          <w:lang w:val="hr-HR"/>
        </w:rPr>
        <w:t xml:space="preserve"> -</w:t>
      </w:r>
      <w:r>
        <w:rPr>
          <w:lang w:val="hr-HR"/>
        </w:rPr>
        <w:t xml:space="preserve"> Manjak prihoda od nefinancijske imovine    </w:t>
      </w:r>
      <w:r w:rsidR="00824C7A">
        <w:rPr>
          <w:lang w:val="hr-HR"/>
        </w:rPr>
        <w:t xml:space="preserve"> </w:t>
      </w:r>
      <w:r w:rsidR="00867C9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F16D32">
        <w:rPr>
          <w:lang w:val="hr-HR"/>
        </w:rPr>
        <w:t xml:space="preserve"> </w:t>
      </w:r>
      <w:r w:rsidR="00203134">
        <w:rPr>
          <w:lang w:val="hr-HR"/>
        </w:rPr>
        <w:t xml:space="preserve"> </w:t>
      </w:r>
      <w:r w:rsidR="00DA33AE">
        <w:rPr>
          <w:lang w:val="hr-HR"/>
        </w:rPr>
        <w:t>109.450,96</w:t>
      </w:r>
    </w:p>
    <w:p w14:paraId="4727E54F" w14:textId="3709161A" w:rsidR="005D704B" w:rsidRDefault="005D704B" w:rsidP="00CB0589">
      <w:pPr>
        <w:pStyle w:val="Odlomakpopisa"/>
        <w:rPr>
          <w:lang w:val="hr-HR"/>
        </w:rPr>
      </w:pPr>
      <w:r>
        <w:rPr>
          <w:lang w:val="hr-HR"/>
        </w:rPr>
        <w:t xml:space="preserve">   </w:t>
      </w:r>
      <w:r w:rsidR="00781FED">
        <w:rPr>
          <w:lang w:val="hr-HR"/>
        </w:rPr>
        <w:t>X0</w:t>
      </w:r>
      <w:r w:rsidR="004153FA">
        <w:rPr>
          <w:lang w:val="hr-HR"/>
        </w:rPr>
        <w:t>05</w:t>
      </w:r>
      <w:r w:rsidR="00781FED">
        <w:rPr>
          <w:lang w:val="hr-HR"/>
        </w:rPr>
        <w:t xml:space="preserve"> - </w:t>
      </w:r>
      <w:r w:rsidR="00680553">
        <w:rPr>
          <w:lang w:val="hr-HR"/>
        </w:rPr>
        <w:t>Ukupni rashodi poslovanja</w:t>
      </w:r>
      <w:r w:rsidR="00781FED">
        <w:rPr>
          <w:lang w:val="hr-HR"/>
        </w:rPr>
        <w:tab/>
      </w:r>
      <w:r w:rsidR="00781FED">
        <w:rPr>
          <w:lang w:val="hr-HR"/>
        </w:rPr>
        <w:tab/>
      </w:r>
      <w:r w:rsidR="00680553">
        <w:rPr>
          <w:lang w:val="hr-HR"/>
        </w:rPr>
        <w:t xml:space="preserve"> </w:t>
      </w:r>
      <w:r w:rsidR="00DA33AE">
        <w:rPr>
          <w:lang w:val="hr-HR"/>
        </w:rPr>
        <w:t>1.</w:t>
      </w:r>
      <w:r w:rsidR="004153FA">
        <w:rPr>
          <w:lang w:val="hr-HR"/>
        </w:rPr>
        <w:t>648.111,36</w:t>
      </w:r>
    </w:p>
    <w:p w14:paraId="17F167F0" w14:textId="2FF91CFF" w:rsidR="00B5400B" w:rsidRDefault="00B5400B" w:rsidP="00CB0589">
      <w:pPr>
        <w:pStyle w:val="Odlomakpopisa"/>
        <w:rPr>
          <w:lang w:val="hr-HR"/>
        </w:rPr>
      </w:pPr>
      <w:r>
        <w:rPr>
          <w:lang w:val="hr-HR"/>
        </w:rPr>
        <w:t xml:space="preserve">   </w:t>
      </w:r>
      <w:r w:rsidR="003716B5">
        <w:rPr>
          <w:lang w:val="hr-HR"/>
        </w:rPr>
        <w:t>9222</w:t>
      </w:r>
      <w:r>
        <w:rPr>
          <w:lang w:val="hr-HR"/>
        </w:rPr>
        <w:t xml:space="preserve"> </w:t>
      </w:r>
      <w:r w:rsidR="00A05241">
        <w:rPr>
          <w:lang w:val="hr-HR"/>
        </w:rPr>
        <w:t>-</w:t>
      </w:r>
      <w:r>
        <w:rPr>
          <w:lang w:val="hr-HR"/>
        </w:rPr>
        <w:t xml:space="preserve"> </w:t>
      </w:r>
      <w:r w:rsidR="003716B5">
        <w:rPr>
          <w:lang w:val="hr-HR"/>
        </w:rPr>
        <w:t xml:space="preserve"> Višak</w:t>
      </w:r>
      <w:r>
        <w:rPr>
          <w:lang w:val="hr-HR"/>
        </w:rPr>
        <w:t xml:space="preserve"> prihoda i primitaka – preneseni</w:t>
      </w:r>
      <w:r>
        <w:rPr>
          <w:lang w:val="hr-HR"/>
        </w:rPr>
        <w:tab/>
      </w:r>
      <w:r w:rsidR="003716B5">
        <w:rPr>
          <w:lang w:val="hr-HR"/>
        </w:rPr>
        <w:t xml:space="preserve">   </w:t>
      </w:r>
      <w:r w:rsidR="00824C7A">
        <w:rPr>
          <w:lang w:val="hr-HR"/>
        </w:rPr>
        <w:t xml:space="preserve"> </w:t>
      </w:r>
      <w:r w:rsidR="00203134">
        <w:rPr>
          <w:lang w:val="hr-HR"/>
        </w:rPr>
        <w:t xml:space="preserve">  </w:t>
      </w:r>
      <w:r w:rsidR="00DA33AE">
        <w:rPr>
          <w:lang w:val="hr-HR"/>
        </w:rPr>
        <w:t>16.436,74</w:t>
      </w:r>
    </w:p>
    <w:p w14:paraId="5796950B" w14:textId="06E97CD4" w:rsidR="00B5400B" w:rsidRDefault="00B5400B" w:rsidP="00203134">
      <w:pPr>
        <w:pStyle w:val="Odlomakpopisa"/>
        <w:tabs>
          <w:tab w:val="center" w:pos="5173"/>
        </w:tabs>
        <w:rPr>
          <w:lang w:val="hr-HR"/>
        </w:rPr>
      </w:pPr>
      <w:r>
        <w:rPr>
          <w:lang w:val="hr-HR"/>
        </w:rPr>
        <w:t xml:space="preserve">   </w:t>
      </w:r>
      <w:r w:rsidR="003716B5">
        <w:rPr>
          <w:lang w:val="hr-HR"/>
        </w:rPr>
        <w:t>X00</w:t>
      </w:r>
      <w:r w:rsidR="00203134">
        <w:rPr>
          <w:lang w:val="hr-HR"/>
        </w:rPr>
        <w:t>4</w:t>
      </w:r>
      <w:r w:rsidR="003716B5">
        <w:rPr>
          <w:lang w:val="hr-HR"/>
        </w:rPr>
        <w:t xml:space="preserve"> </w:t>
      </w:r>
      <w:r w:rsidR="00A05241">
        <w:rPr>
          <w:lang w:val="hr-HR"/>
        </w:rPr>
        <w:t>-</w:t>
      </w:r>
      <w:r>
        <w:rPr>
          <w:lang w:val="hr-HR"/>
        </w:rPr>
        <w:t xml:space="preserve"> Višak prihoda raspoloživ u sljedećem </w:t>
      </w:r>
      <w:r w:rsidR="00203134">
        <w:rPr>
          <w:lang w:val="hr-HR"/>
        </w:rPr>
        <w:tab/>
        <w:t xml:space="preserve">            </w:t>
      </w:r>
      <w:r w:rsidR="00824C7A">
        <w:rPr>
          <w:lang w:val="hr-HR"/>
        </w:rPr>
        <w:t xml:space="preserve"> </w:t>
      </w:r>
      <w:r w:rsidR="00AE5009">
        <w:rPr>
          <w:lang w:val="hr-HR"/>
        </w:rPr>
        <w:t xml:space="preserve"> </w:t>
      </w:r>
      <w:r w:rsidR="00203134">
        <w:rPr>
          <w:lang w:val="hr-HR"/>
        </w:rPr>
        <w:t xml:space="preserve"> </w:t>
      </w:r>
      <w:r w:rsidR="00867C9F">
        <w:rPr>
          <w:lang w:val="hr-HR"/>
        </w:rPr>
        <w:t xml:space="preserve"> </w:t>
      </w:r>
      <w:r w:rsidR="00203134">
        <w:rPr>
          <w:lang w:val="hr-HR"/>
        </w:rPr>
        <w:t>16.372,89</w:t>
      </w:r>
    </w:p>
    <w:p w14:paraId="4AD09797" w14:textId="2211F7B5" w:rsidR="003C5FCF" w:rsidRDefault="00781FED" w:rsidP="001C1D3A">
      <w:pPr>
        <w:pStyle w:val="Odlomakpopisa"/>
        <w:ind w:left="1440"/>
        <w:rPr>
          <w:lang w:val="hr-HR"/>
        </w:rPr>
      </w:pPr>
      <w:r>
        <w:rPr>
          <w:lang w:val="hr-HR"/>
        </w:rPr>
        <w:t xml:space="preserve">       </w:t>
      </w:r>
      <w:r w:rsidR="003C5FCF">
        <w:rPr>
          <w:lang w:val="hr-HR"/>
        </w:rPr>
        <w:t>R</w:t>
      </w:r>
      <w:r w:rsidR="00B5400B">
        <w:rPr>
          <w:lang w:val="hr-HR"/>
        </w:rPr>
        <w:t>azdoblju</w:t>
      </w:r>
    </w:p>
    <w:p w14:paraId="0269F93A" w14:textId="3B45BC23" w:rsidR="002818B3" w:rsidRPr="00A05241" w:rsidRDefault="00A05241" w:rsidP="00A05241">
      <w:pPr>
        <w:ind w:firstLine="720"/>
        <w:rPr>
          <w:lang w:val="hr-HR"/>
        </w:rPr>
      </w:pPr>
      <w:r>
        <w:rPr>
          <w:lang w:val="hr-HR"/>
        </w:rPr>
        <w:t xml:space="preserve">   </w:t>
      </w:r>
      <w:r w:rsidRPr="00A05241">
        <w:rPr>
          <w:lang w:val="hr-HR"/>
        </w:rPr>
        <w:t>X00</w:t>
      </w:r>
      <w:r w:rsidRPr="00A05241">
        <w:rPr>
          <w:lang w:val="hr-HR"/>
        </w:rPr>
        <w:t>6</w:t>
      </w:r>
      <w:r>
        <w:rPr>
          <w:lang w:val="hr-HR"/>
        </w:rPr>
        <w:t xml:space="preserve"> - </w:t>
      </w:r>
      <w:r w:rsidR="00AE5009" w:rsidRPr="00A05241">
        <w:rPr>
          <w:lang w:val="hr-HR"/>
        </w:rPr>
        <w:t>Ukupni višak</w:t>
      </w:r>
      <w:r w:rsidR="00AE5009" w:rsidRPr="00A05241">
        <w:rPr>
          <w:lang w:val="hr-HR"/>
        </w:rPr>
        <w:tab/>
      </w:r>
      <w:r w:rsidR="00AE5009" w:rsidRPr="00A05241">
        <w:rPr>
          <w:lang w:val="hr-HR"/>
        </w:rPr>
        <w:tab/>
      </w:r>
      <w:r w:rsidR="00AE5009" w:rsidRPr="00A05241">
        <w:rPr>
          <w:lang w:val="hr-HR"/>
        </w:rPr>
        <w:tab/>
      </w:r>
      <w:r w:rsidR="00AE5009" w:rsidRPr="00A05241">
        <w:rPr>
          <w:lang w:val="hr-HR"/>
        </w:rPr>
        <w:tab/>
      </w:r>
      <w:r w:rsidR="00AE5009" w:rsidRPr="00A05241">
        <w:rPr>
          <w:b/>
          <w:bCs/>
          <w:lang w:val="hr-HR"/>
        </w:rPr>
        <w:t xml:space="preserve">   </w:t>
      </w:r>
      <w:r w:rsidR="00824C7A" w:rsidRPr="00A05241">
        <w:rPr>
          <w:b/>
          <w:bCs/>
          <w:lang w:val="hr-HR"/>
        </w:rPr>
        <w:t xml:space="preserve"> </w:t>
      </w:r>
      <w:r w:rsidR="00AE5009" w:rsidRPr="00A05241">
        <w:rPr>
          <w:b/>
          <w:bCs/>
          <w:lang w:val="hr-HR"/>
        </w:rPr>
        <w:t xml:space="preserve">  32.809,6</w:t>
      </w:r>
      <w:r w:rsidR="009D45EC">
        <w:rPr>
          <w:b/>
          <w:bCs/>
          <w:lang w:val="hr-HR"/>
        </w:rPr>
        <w:t>3</w:t>
      </w:r>
      <w:r w:rsidR="00B5400B" w:rsidRPr="00A05241">
        <w:rPr>
          <w:lang w:val="hr-HR"/>
        </w:rPr>
        <w:tab/>
      </w:r>
      <w:r w:rsidR="00B5400B" w:rsidRPr="00A05241">
        <w:rPr>
          <w:lang w:val="hr-HR"/>
        </w:rPr>
        <w:tab/>
      </w:r>
      <w:r w:rsidR="00B5400B" w:rsidRPr="00A05241">
        <w:rPr>
          <w:lang w:val="hr-HR"/>
        </w:rPr>
        <w:tab/>
      </w:r>
      <w:r w:rsidR="00B5400B" w:rsidRPr="00A05241">
        <w:rPr>
          <w:lang w:val="hr-HR"/>
        </w:rPr>
        <w:tab/>
      </w:r>
    </w:p>
    <w:p w14:paraId="4421EC2B" w14:textId="77777777" w:rsidR="002818B3" w:rsidRDefault="002818B3" w:rsidP="00CB0589">
      <w:pPr>
        <w:pStyle w:val="Odlomakpopisa"/>
        <w:rPr>
          <w:lang w:val="hr-HR"/>
        </w:rPr>
      </w:pPr>
    </w:p>
    <w:p w14:paraId="3BD527A2" w14:textId="77777777" w:rsidR="00776C08" w:rsidRDefault="00B26E0D" w:rsidP="00462738">
      <w:pPr>
        <w:tabs>
          <w:tab w:val="left" w:pos="3402"/>
        </w:tabs>
        <w:ind w:left="495"/>
        <w:rPr>
          <w:lang w:val="hr-HR"/>
        </w:rPr>
      </w:pPr>
      <w:r>
        <w:rPr>
          <w:lang w:val="hr-HR"/>
        </w:rPr>
        <w:t xml:space="preserve"> </w:t>
      </w:r>
      <w:r w:rsidR="003F50CB">
        <w:rPr>
          <w:lang w:val="hr-HR"/>
        </w:rPr>
        <w:t xml:space="preserve"> </w:t>
      </w:r>
    </w:p>
    <w:tbl>
      <w:tblPr>
        <w:tblW w:w="9084" w:type="dxa"/>
        <w:tblLook w:val="04A0" w:firstRow="1" w:lastRow="0" w:firstColumn="1" w:lastColumn="0" w:noHBand="0" w:noVBand="1"/>
      </w:tblPr>
      <w:tblGrid>
        <w:gridCol w:w="680"/>
        <w:gridCol w:w="843"/>
        <w:gridCol w:w="843"/>
        <w:gridCol w:w="843"/>
        <w:gridCol w:w="843"/>
        <w:gridCol w:w="843"/>
        <w:gridCol w:w="843"/>
        <w:gridCol w:w="843"/>
        <w:gridCol w:w="843"/>
        <w:gridCol w:w="222"/>
        <w:gridCol w:w="222"/>
        <w:gridCol w:w="660"/>
        <w:gridCol w:w="660"/>
        <w:gridCol w:w="222"/>
      </w:tblGrid>
      <w:tr w:rsidR="00776C08" w:rsidRPr="00776C08" w14:paraId="6162B719" w14:textId="77777777" w:rsidTr="00776C0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E54E7" w14:textId="77777777" w:rsidR="00776C08" w:rsidRPr="00776C08" w:rsidRDefault="00776C08" w:rsidP="00776C0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2710" w14:textId="0725EBE1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color w:val="000000"/>
                <w:sz w:val="16"/>
                <w:szCs w:val="16"/>
                <w:lang w:val="hr-HR"/>
              </w:rPr>
              <w:t>RASHODI POSLOVANJA</w:t>
            </w:r>
            <w:r w:rsidR="00091407" w:rsidRPr="00D74892">
              <w:rPr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8879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66F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1559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1.648.111,36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E373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</w:p>
        </w:tc>
      </w:tr>
      <w:tr w:rsidR="00776C08" w:rsidRPr="00776C08" w14:paraId="64139AD5" w14:textId="77777777" w:rsidTr="00776C08">
        <w:trPr>
          <w:trHeight w:val="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31E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E2AD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1E170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5051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009F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B4110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F83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94BF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4EC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34D7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03BD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40D2E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7D8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238C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</w:tr>
      <w:tr w:rsidR="00776C08" w:rsidRPr="00776C08" w14:paraId="5685528E" w14:textId="77777777" w:rsidTr="00776C0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C993" w14:textId="77777777" w:rsidR="00776C08" w:rsidRPr="00776C08" w:rsidRDefault="00776C08" w:rsidP="00776C0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</w:t>
            </w: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F155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color w:val="000000"/>
                <w:sz w:val="16"/>
                <w:szCs w:val="16"/>
                <w:lang w:val="hr-HR"/>
              </w:rPr>
              <w:t>RASHODI ZA ZAPOSLENE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170E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5160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88D2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1.309.233,04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BBEE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</w:p>
        </w:tc>
      </w:tr>
      <w:tr w:rsidR="00776C08" w:rsidRPr="00776C08" w14:paraId="14B14830" w14:textId="77777777" w:rsidTr="00776C08">
        <w:trPr>
          <w:trHeight w:val="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FB29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2B1D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BB7F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BC74F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092D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ED75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8163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641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49DCD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73F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01A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661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449B6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9E49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</w:tr>
      <w:tr w:rsidR="00776C08" w:rsidRPr="00776C08" w14:paraId="5CF316A7" w14:textId="77777777" w:rsidTr="00776C0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B220A" w14:textId="77777777" w:rsidR="00776C08" w:rsidRPr="00776C08" w:rsidRDefault="00776C08" w:rsidP="00776C0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DA36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17C4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A559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3DCB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336.921,51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7541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</w:p>
        </w:tc>
      </w:tr>
      <w:tr w:rsidR="00776C08" w:rsidRPr="00776C08" w14:paraId="4184D0FC" w14:textId="77777777" w:rsidTr="00776C08">
        <w:trPr>
          <w:trHeight w:val="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EEE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769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D11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A07D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9CC6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61F6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EC5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948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FCF9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835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AB39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684E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2134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A3D4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</w:tr>
      <w:tr w:rsidR="00776C08" w:rsidRPr="00776C08" w14:paraId="2959655F" w14:textId="77777777" w:rsidTr="00776C0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2CA4" w14:textId="77777777" w:rsidR="00776C08" w:rsidRPr="00776C08" w:rsidRDefault="00776C08" w:rsidP="00776C0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34</w:t>
            </w: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41EE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color w:val="000000"/>
                <w:sz w:val="16"/>
                <w:szCs w:val="16"/>
                <w:lang w:val="hr-HR"/>
              </w:rPr>
              <w:t>FINANCIJSKI  RASHODI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23B3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B548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C7D5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1.509,96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1097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</w:p>
        </w:tc>
      </w:tr>
      <w:tr w:rsidR="00776C08" w:rsidRPr="00776C08" w14:paraId="2060B121" w14:textId="77777777" w:rsidTr="00776C08">
        <w:trPr>
          <w:trHeight w:val="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B24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DDB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494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6761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1DE7C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2A9E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CB4A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7E66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D6D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AA0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CA0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2F34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AD4B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C0B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</w:tr>
      <w:tr w:rsidR="00776C08" w:rsidRPr="00776C08" w14:paraId="60864AC4" w14:textId="77777777" w:rsidTr="00776C0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FC81" w14:textId="77777777" w:rsidR="00776C08" w:rsidRPr="00776C08" w:rsidRDefault="00776C08" w:rsidP="00776C0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</w:t>
            </w: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BF92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color w:val="000000"/>
                <w:sz w:val="16"/>
                <w:szCs w:val="16"/>
                <w:lang w:val="hr-HR"/>
              </w:rPr>
              <w:t>NAKNADE GRAĐANIKA I KUĆANSTVIMA NA TEMELJU OSIG.I DRUGE NAKNADE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34A8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EB2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2BE2B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218,95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4088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</w:p>
        </w:tc>
      </w:tr>
      <w:tr w:rsidR="00776C08" w:rsidRPr="00776C08" w14:paraId="5C6B3438" w14:textId="77777777" w:rsidTr="00776C08">
        <w:trPr>
          <w:trHeight w:val="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F253C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3514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528A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4F664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39DD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9D7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B15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A7D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922D9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B1B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3330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886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1089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380E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</w:tr>
      <w:tr w:rsidR="00776C08" w:rsidRPr="00776C08" w14:paraId="1ED1AA05" w14:textId="77777777" w:rsidTr="00776C0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3EF5" w14:textId="77777777" w:rsidR="00776C08" w:rsidRPr="00776C08" w:rsidRDefault="00776C08" w:rsidP="00776C0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0516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ECCA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2EC61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2DC4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227,90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7AA9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</w:p>
        </w:tc>
      </w:tr>
      <w:tr w:rsidR="00776C08" w:rsidRPr="00776C08" w14:paraId="62C9FB6C" w14:textId="77777777" w:rsidTr="00776C08">
        <w:trPr>
          <w:trHeight w:val="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48C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8AE4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4F7D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128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8DA6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0A8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1FC1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9F2C6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709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48D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4C6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A48C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7C7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4AA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</w:tr>
      <w:tr w:rsidR="00776C08" w:rsidRPr="00776C08" w14:paraId="0BE67F64" w14:textId="77777777" w:rsidTr="00776C0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3E84" w14:textId="77777777" w:rsidR="00776C08" w:rsidRPr="00776C08" w:rsidRDefault="00776C08" w:rsidP="00776C0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3774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2D63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1D69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14F2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109.526,19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4C8C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</w:p>
        </w:tc>
      </w:tr>
      <w:tr w:rsidR="00776C08" w:rsidRPr="00776C08" w14:paraId="765DB6A0" w14:textId="77777777" w:rsidTr="00776C08">
        <w:trPr>
          <w:trHeight w:val="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D25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FBB4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AB46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686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3EA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D44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7D71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5FCC4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C531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FC86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354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4D3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486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2FA00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</w:tr>
      <w:tr w:rsidR="00776C08" w:rsidRPr="00776C08" w14:paraId="1BC469C9" w14:textId="77777777" w:rsidTr="00776C0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1629" w14:textId="77777777" w:rsidR="00776C08" w:rsidRPr="00776C08" w:rsidRDefault="00776C08" w:rsidP="00776C0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C416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6BBD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132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631FB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102.711,13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84539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</w:p>
        </w:tc>
      </w:tr>
      <w:tr w:rsidR="00776C08" w:rsidRPr="00776C08" w14:paraId="5BAB33B1" w14:textId="77777777" w:rsidTr="00776C08">
        <w:trPr>
          <w:trHeight w:val="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01D6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42F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B780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F852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36F2C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D490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492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BA96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B661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6F5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6C9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EA17E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620F0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599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</w:tr>
      <w:tr w:rsidR="00776C08" w:rsidRPr="00776C08" w14:paraId="49A3CB2E" w14:textId="77777777" w:rsidTr="00776C0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FE97" w14:textId="77777777" w:rsidR="00776C08" w:rsidRPr="00776C08" w:rsidRDefault="00776C08" w:rsidP="00776C0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45</w:t>
            </w: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5D945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color w:val="000000"/>
                <w:sz w:val="16"/>
                <w:szCs w:val="16"/>
                <w:lang w:val="hr-HR"/>
              </w:rPr>
              <w:t>RASHODI ZA DODATNA UL.NA NEFINANCIJSKOJ IMOVINI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D13EC" w14:textId="77777777" w:rsidR="00776C08" w:rsidRPr="00776C08" w:rsidRDefault="00776C08" w:rsidP="00776C08">
            <w:pPr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EEC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D195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6.815,06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2F0C" w14:textId="77777777" w:rsidR="00776C08" w:rsidRPr="00776C08" w:rsidRDefault="00776C08" w:rsidP="00776C0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</w:p>
        </w:tc>
      </w:tr>
      <w:tr w:rsidR="00776C08" w:rsidRPr="00776C08" w14:paraId="10151983" w14:textId="77777777" w:rsidTr="00776C08">
        <w:trPr>
          <w:trHeight w:val="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68C3D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C28D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A4C2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3F18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6E2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2F633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F94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6F8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CAF0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C2FCE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2CAC7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FF12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3A0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D9B8B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</w:tr>
      <w:tr w:rsidR="00776C08" w:rsidRPr="00776C08" w14:paraId="5A328F6B" w14:textId="77777777" w:rsidTr="00776C08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06D4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7A4A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2A85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0EA6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BEA73" w14:textId="77777777" w:rsidR="00776C08" w:rsidRPr="00776C08" w:rsidRDefault="00776C08" w:rsidP="00776C0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color w:val="00000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DFB8" w14:textId="77777777" w:rsidR="00776C08" w:rsidRPr="00776C08" w:rsidRDefault="00776C08" w:rsidP="00776C0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7A8C" w14:textId="77777777" w:rsidR="00776C08" w:rsidRPr="00776C08" w:rsidRDefault="00776C08" w:rsidP="00776C0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2B7F" w14:textId="77777777" w:rsidR="00776C08" w:rsidRPr="00776C08" w:rsidRDefault="00776C08" w:rsidP="00776C0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76C08">
              <w:rPr>
                <w:b/>
                <w:bCs/>
                <w:color w:val="000000"/>
                <w:sz w:val="16"/>
                <w:szCs w:val="16"/>
                <w:lang w:val="hr-HR"/>
              </w:rPr>
              <w:t>1.757.637,55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6A6C" w14:textId="77777777" w:rsidR="00776C08" w:rsidRPr="00776C08" w:rsidRDefault="00776C08" w:rsidP="00776C0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</w:tbl>
    <w:p w14:paraId="5D27B321" w14:textId="59480ADA" w:rsidR="00CB1252" w:rsidRPr="00D74892" w:rsidRDefault="00CB1252" w:rsidP="00462738">
      <w:pPr>
        <w:tabs>
          <w:tab w:val="left" w:pos="3402"/>
        </w:tabs>
        <w:ind w:left="495"/>
        <w:rPr>
          <w:sz w:val="16"/>
          <w:szCs w:val="16"/>
          <w:lang w:val="hr-HR"/>
        </w:rPr>
      </w:pPr>
    </w:p>
    <w:p w14:paraId="570FD5AC" w14:textId="1C8E1AFD" w:rsidR="004C7B46" w:rsidRPr="00D74892" w:rsidRDefault="004C7B46" w:rsidP="00462738">
      <w:pPr>
        <w:tabs>
          <w:tab w:val="left" w:pos="3402"/>
        </w:tabs>
        <w:ind w:left="495"/>
        <w:rPr>
          <w:sz w:val="16"/>
          <w:szCs w:val="16"/>
          <w:lang w:val="hr-HR"/>
        </w:rPr>
      </w:pPr>
      <w:r w:rsidRPr="00D74892">
        <w:rPr>
          <w:sz w:val="18"/>
          <w:szCs w:val="18"/>
          <w:lang w:val="hr-HR"/>
        </w:rPr>
        <w:t>Struktura ukupnih rashoda i izdataka za razdoblje  od 201</w:t>
      </w:r>
      <w:r w:rsidR="00781FED" w:rsidRPr="00D74892">
        <w:rPr>
          <w:sz w:val="18"/>
          <w:szCs w:val="18"/>
          <w:lang w:val="hr-HR"/>
        </w:rPr>
        <w:t>9</w:t>
      </w:r>
      <w:r w:rsidR="00D31FB5" w:rsidRPr="00D74892">
        <w:rPr>
          <w:sz w:val="18"/>
          <w:szCs w:val="18"/>
          <w:lang w:val="hr-HR"/>
        </w:rPr>
        <w:t>.</w:t>
      </w:r>
      <w:r w:rsidRPr="00D74892">
        <w:rPr>
          <w:sz w:val="18"/>
          <w:szCs w:val="18"/>
          <w:lang w:val="hr-HR"/>
        </w:rPr>
        <w:t xml:space="preserve"> </w:t>
      </w:r>
      <w:r w:rsidR="005D7B71" w:rsidRPr="00D74892">
        <w:rPr>
          <w:sz w:val="18"/>
          <w:szCs w:val="18"/>
          <w:lang w:val="hr-HR"/>
        </w:rPr>
        <w:t xml:space="preserve"> d</w:t>
      </w:r>
      <w:r w:rsidR="002474B2" w:rsidRPr="00D74892">
        <w:rPr>
          <w:sz w:val="18"/>
          <w:szCs w:val="18"/>
          <w:lang w:val="hr-HR"/>
        </w:rPr>
        <w:t>o 20</w:t>
      </w:r>
      <w:r w:rsidR="00725972" w:rsidRPr="00D74892">
        <w:rPr>
          <w:sz w:val="18"/>
          <w:szCs w:val="18"/>
          <w:lang w:val="hr-HR"/>
        </w:rPr>
        <w:t>2</w:t>
      </w:r>
      <w:r w:rsidR="00781FED" w:rsidRPr="00D74892">
        <w:rPr>
          <w:sz w:val="18"/>
          <w:szCs w:val="18"/>
          <w:lang w:val="hr-HR"/>
        </w:rPr>
        <w:t>3</w:t>
      </w:r>
      <w:r w:rsidRPr="00D74892">
        <w:rPr>
          <w:sz w:val="18"/>
          <w:szCs w:val="18"/>
          <w:lang w:val="hr-HR"/>
        </w:rPr>
        <w:t>.g</w:t>
      </w:r>
      <w:r w:rsidRPr="00D74892">
        <w:rPr>
          <w:sz w:val="16"/>
          <w:szCs w:val="16"/>
          <w:lang w:val="hr-HR"/>
        </w:rPr>
        <w:t>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709"/>
        <w:gridCol w:w="992"/>
        <w:gridCol w:w="709"/>
        <w:gridCol w:w="992"/>
        <w:gridCol w:w="709"/>
        <w:gridCol w:w="851"/>
        <w:gridCol w:w="567"/>
        <w:gridCol w:w="1134"/>
        <w:gridCol w:w="850"/>
      </w:tblGrid>
      <w:tr w:rsidR="00F463D0" w14:paraId="260B863A" w14:textId="734700EB" w:rsidTr="00FC7827">
        <w:trPr>
          <w:trHeight w:val="351"/>
        </w:trPr>
        <w:tc>
          <w:tcPr>
            <w:tcW w:w="567" w:type="dxa"/>
            <w:vMerge w:val="restart"/>
          </w:tcPr>
          <w:p w14:paraId="15851BC7" w14:textId="77777777" w:rsidR="00F463D0" w:rsidRDefault="00F463D0" w:rsidP="00F463D0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</w:p>
          <w:p w14:paraId="2E87512C" w14:textId="4DFD80E5" w:rsidR="00F463D0" w:rsidRDefault="00F463D0" w:rsidP="00F463D0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Raz</w:t>
            </w:r>
            <w:proofErr w:type="spellEnd"/>
          </w:p>
          <w:p w14:paraId="1841E173" w14:textId="77777777" w:rsidR="00F463D0" w:rsidRDefault="00F463D0" w:rsidP="00F463D0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</w:p>
        </w:tc>
        <w:tc>
          <w:tcPr>
            <w:tcW w:w="1134" w:type="dxa"/>
            <w:vMerge w:val="restart"/>
          </w:tcPr>
          <w:p w14:paraId="3272B1CD" w14:textId="77777777" w:rsidR="00F463D0" w:rsidRDefault="00F463D0" w:rsidP="00F463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Rashodi i izdaci</w:t>
            </w:r>
          </w:p>
          <w:p w14:paraId="751BC1B6" w14:textId="77777777" w:rsidR="00F463D0" w:rsidRDefault="00F463D0" w:rsidP="00F463D0">
            <w:pPr>
              <w:tabs>
                <w:tab w:val="left" w:pos="3402"/>
              </w:tabs>
              <w:jc w:val="center"/>
              <w:rPr>
                <w:lang w:val="hr-HR"/>
              </w:rPr>
            </w:pPr>
          </w:p>
        </w:tc>
        <w:tc>
          <w:tcPr>
            <w:tcW w:w="1843" w:type="dxa"/>
            <w:gridSpan w:val="2"/>
          </w:tcPr>
          <w:p w14:paraId="4C6D00F4" w14:textId="77777777" w:rsidR="00F463D0" w:rsidRDefault="00F463D0" w:rsidP="00F463D0">
            <w:pPr>
              <w:tabs>
                <w:tab w:val="left" w:pos="3402"/>
              </w:tabs>
              <w:ind w:left="-214"/>
              <w:jc w:val="center"/>
              <w:rPr>
                <w:lang w:val="hr-HR"/>
              </w:rPr>
            </w:pPr>
            <w:r>
              <w:rPr>
                <w:lang w:val="hr-HR"/>
              </w:rPr>
              <w:t>2021. godina</w:t>
            </w:r>
          </w:p>
          <w:p w14:paraId="44E364D1" w14:textId="0CCA6E4E" w:rsidR="00F463D0" w:rsidRPr="005A3125" w:rsidRDefault="00F463D0" w:rsidP="00F463D0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5A3125">
              <w:rPr>
                <w:sz w:val="16"/>
                <w:szCs w:val="16"/>
                <w:lang w:val="hr-HR"/>
              </w:rPr>
              <w:t>HRK</w:t>
            </w:r>
          </w:p>
        </w:tc>
        <w:tc>
          <w:tcPr>
            <w:tcW w:w="1701" w:type="dxa"/>
            <w:gridSpan w:val="2"/>
          </w:tcPr>
          <w:p w14:paraId="14AFCD4B" w14:textId="77777777" w:rsidR="00F463D0" w:rsidRDefault="00F463D0" w:rsidP="00F463D0">
            <w:pPr>
              <w:tabs>
                <w:tab w:val="left" w:pos="3402"/>
              </w:tabs>
              <w:ind w:left="-214"/>
              <w:jc w:val="center"/>
              <w:rPr>
                <w:lang w:val="hr-HR"/>
              </w:rPr>
            </w:pPr>
            <w:r>
              <w:rPr>
                <w:lang w:val="hr-HR"/>
              </w:rPr>
              <w:t>2021. godina</w:t>
            </w:r>
          </w:p>
          <w:p w14:paraId="629F8FF3" w14:textId="3763672D" w:rsidR="00F463D0" w:rsidRPr="005A3125" w:rsidRDefault="00F463D0" w:rsidP="00F463D0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5A3125">
              <w:rPr>
                <w:sz w:val="16"/>
                <w:szCs w:val="16"/>
                <w:lang w:val="hr-HR"/>
              </w:rPr>
              <w:t>HRK</w:t>
            </w:r>
          </w:p>
        </w:tc>
        <w:tc>
          <w:tcPr>
            <w:tcW w:w="1701" w:type="dxa"/>
            <w:gridSpan w:val="2"/>
          </w:tcPr>
          <w:p w14:paraId="3DA16933" w14:textId="77777777" w:rsidR="00F463D0" w:rsidRDefault="00F463D0" w:rsidP="00F463D0">
            <w:pPr>
              <w:tabs>
                <w:tab w:val="left" w:pos="3402"/>
              </w:tabs>
              <w:ind w:left="-214"/>
              <w:jc w:val="center"/>
              <w:rPr>
                <w:lang w:val="hr-HR"/>
              </w:rPr>
            </w:pPr>
            <w:r>
              <w:rPr>
                <w:lang w:val="hr-HR"/>
              </w:rPr>
              <w:t>2021. godina</w:t>
            </w:r>
          </w:p>
          <w:p w14:paraId="1E6237F1" w14:textId="5039348A" w:rsidR="00F463D0" w:rsidRPr="005A3125" w:rsidRDefault="00F463D0" w:rsidP="00F463D0">
            <w:pPr>
              <w:tabs>
                <w:tab w:val="left" w:pos="3402"/>
              </w:tabs>
              <w:ind w:left="-214"/>
              <w:jc w:val="center"/>
              <w:rPr>
                <w:sz w:val="16"/>
                <w:szCs w:val="16"/>
                <w:lang w:val="hr-HR"/>
              </w:rPr>
            </w:pPr>
            <w:r w:rsidRPr="005A3125">
              <w:rPr>
                <w:sz w:val="16"/>
                <w:szCs w:val="16"/>
                <w:lang w:val="hr-HR"/>
              </w:rPr>
              <w:t>HRK</w:t>
            </w:r>
          </w:p>
        </w:tc>
        <w:tc>
          <w:tcPr>
            <w:tcW w:w="1418" w:type="dxa"/>
            <w:gridSpan w:val="2"/>
          </w:tcPr>
          <w:p w14:paraId="3908EA26" w14:textId="744DA5E9" w:rsidR="00F463D0" w:rsidRDefault="00F463D0" w:rsidP="00F463D0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2022. godina </w:t>
            </w:r>
            <w:r w:rsidRPr="005A3125">
              <w:rPr>
                <w:sz w:val="16"/>
                <w:szCs w:val="16"/>
                <w:lang w:val="hr-HR"/>
              </w:rPr>
              <w:t>HRK</w:t>
            </w:r>
          </w:p>
        </w:tc>
        <w:tc>
          <w:tcPr>
            <w:tcW w:w="1984" w:type="dxa"/>
            <w:gridSpan w:val="2"/>
          </w:tcPr>
          <w:p w14:paraId="6B1EBEC2" w14:textId="04065D7E" w:rsidR="00F463D0" w:rsidRDefault="00F463D0" w:rsidP="00F463D0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2023.</w:t>
            </w:r>
            <w:r w:rsidR="00030693">
              <w:rPr>
                <w:lang w:val="hr-HR"/>
              </w:rPr>
              <w:t>godina</w:t>
            </w:r>
            <w:r>
              <w:rPr>
                <w:lang w:val="hr-HR"/>
              </w:rPr>
              <w:t xml:space="preserve">. </w:t>
            </w:r>
          </w:p>
          <w:p w14:paraId="05FB1A6E" w14:textId="2DCB4B91" w:rsidR="00F463D0" w:rsidRPr="005A3125" w:rsidRDefault="00F463D0" w:rsidP="00F463D0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5A3125">
              <w:rPr>
                <w:sz w:val="16"/>
                <w:szCs w:val="16"/>
                <w:lang w:val="hr-HR"/>
              </w:rPr>
              <w:t>EURI</w:t>
            </w:r>
          </w:p>
        </w:tc>
      </w:tr>
      <w:tr w:rsidR="00F463D0" w14:paraId="3DE9B5B6" w14:textId="0D31A689" w:rsidTr="001C2E0B">
        <w:trPr>
          <w:trHeight w:val="240"/>
        </w:trPr>
        <w:tc>
          <w:tcPr>
            <w:tcW w:w="567" w:type="dxa"/>
            <w:vMerge/>
          </w:tcPr>
          <w:p w14:paraId="2329316B" w14:textId="77777777" w:rsidR="00F463D0" w:rsidRDefault="00F463D0" w:rsidP="00F463D0">
            <w:pPr>
              <w:tabs>
                <w:tab w:val="left" w:pos="3402"/>
              </w:tabs>
              <w:ind w:left="-18"/>
              <w:rPr>
                <w:lang w:val="hr-HR"/>
              </w:rPr>
            </w:pPr>
          </w:p>
        </w:tc>
        <w:tc>
          <w:tcPr>
            <w:tcW w:w="1134" w:type="dxa"/>
            <w:vMerge/>
          </w:tcPr>
          <w:p w14:paraId="7E59A13F" w14:textId="77777777" w:rsidR="00F463D0" w:rsidRDefault="00F463D0" w:rsidP="00F463D0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4F8BE3C0" w14:textId="222B0EE0" w:rsidR="00F463D0" w:rsidRDefault="00F463D0" w:rsidP="00F463D0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709" w:type="dxa"/>
          </w:tcPr>
          <w:p w14:paraId="44AD0BF3" w14:textId="109D13D9" w:rsidR="00F463D0" w:rsidRDefault="00F463D0" w:rsidP="00F463D0">
            <w:pPr>
              <w:tabs>
                <w:tab w:val="left" w:pos="3402"/>
              </w:tabs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992" w:type="dxa"/>
          </w:tcPr>
          <w:p w14:paraId="3DB042E4" w14:textId="77777777" w:rsidR="00F463D0" w:rsidRDefault="00F463D0" w:rsidP="00F463D0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709" w:type="dxa"/>
          </w:tcPr>
          <w:p w14:paraId="2E0307F6" w14:textId="77777777" w:rsidR="00F463D0" w:rsidRDefault="00F463D0" w:rsidP="00F463D0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  <w:tc>
          <w:tcPr>
            <w:tcW w:w="992" w:type="dxa"/>
          </w:tcPr>
          <w:p w14:paraId="455527C2" w14:textId="77777777" w:rsidR="00F463D0" w:rsidRDefault="00F463D0" w:rsidP="00F463D0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709" w:type="dxa"/>
          </w:tcPr>
          <w:p w14:paraId="6EE30A93" w14:textId="77777777" w:rsidR="00F463D0" w:rsidRDefault="00F463D0" w:rsidP="00F463D0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  <w:tc>
          <w:tcPr>
            <w:tcW w:w="851" w:type="dxa"/>
          </w:tcPr>
          <w:p w14:paraId="1719A616" w14:textId="77777777" w:rsidR="00F463D0" w:rsidRDefault="00F463D0" w:rsidP="00F463D0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567" w:type="dxa"/>
          </w:tcPr>
          <w:p w14:paraId="4E05570F" w14:textId="77777777" w:rsidR="00F463D0" w:rsidRDefault="00F463D0" w:rsidP="00F463D0">
            <w:pPr>
              <w:tabs>
                <w:tab w:val="left" w:pos="3402"/>
              </w:tabs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  <w:tc>
          <w:tcPr>
            <w:tcW w:w="1134" w:type="dxa"/>
          </w:tcPr>
          <w:p w14:paraId="70DE52DA" w14:textId="6B64AF72" w:rsidR="00F463D0" w:rsidRDefault="00F463D0" w:rsidP="00F463D0">
            <w:pPr>
              <w:tabs>
                <w:tab w:val="left" w:pos="3402"/>
              </w:tabs>
              <w:spacing w:line="360" w:lineRule="auto"/>
              <w:ind w:right="251"/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850" w:type="dxa"/>
          </w:tcPr>
          <w:p w14:paraId="44CE8E91" w14:textId="41A28BC1" w:rsidR="00F463D0" w:rsidRDefault="00F463D0" w:rsidP="00F463D0">
            <w:pPr>
              <w:tabs>
                <w:tab w:val="left" w:pos="3402"/>
              </w:tabs>
              <w:spacing w:line="360" w:lineRule="auto"/>
              <w:ind w:right="251"/>
              <w:jc w:val="center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</w:tr>
      <w:tr w:rsidR="00F463D0" w14:paraId="7C587C28" w14:textId="43401E60" w:rsidTr="001C2E0B">
        <w:trPr>
          <w:trHeight w:val="495"/>
        </w:trPr>
        <w:tc>
          <w:tcPr>
            <w:tcW w:w="567" w:type="dxa"/>
          </w:tcPr>
          <w:p w14:paraId="49ECEA19" w14:textId="77777777" w:rsidR="00F463D0" w:rsidRDefault="00F463D0" w:rsidP="00F463D0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134" w:type="dxa"/>
          </w:tcPr>
          <w:p w14:paraId="20DD98E6" w14:textId="77777777" w:rsidR="00F463D0" w:rsidRDefault="00F463D0" w:rsidP="00F463D0">
            <w:pPr>
              <w:tabs>
                <w:tab w:val="left" w:pos="3402"/>
              </w:tabs>
              <w:rPr>
                <w:lang w:val="hr-HR"/>
              </w:rPr>
            </w:pPr>
            <w:r>
              <w:rPr>
                <w:lang w:val="hr-HR"/>
              </w:rPr>
              <w:t>Rashodi poslovanja</w:t>
            </w:r>
          </w:p>
        </w:tc>
        <w:tc>
          <w:tcPr>
            <w:tcW w:w="1134" w:type="dxa"/>
          </w:tcPr>
          <w:p w14:paraId="637C675E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4FDA411F" w14:textId="3696603C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7.800.581</w:t>
            </w:r>
          </w:p>
        </w:tc>
        <w:tc>
          <w:tcPr>
            <w:tcW w:w="709" w:type="dxa"/>
          </w:tcPr>
          <w:p w14:paraId="506F7AA3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5F23C626" w14:textId="5FC0A929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97,97</w:t>
            </w:r>
          </w:p>
        </w:tc>
        <w:tc>
          <w:tcPr>
            <w:tcW w:w="992" w:type="dxa"/>
          </w:tcPr>
          <w:p w14:paraId="5D25D61F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075B5C89" w14:textId="0F9459E0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8.924.291</w:t>
            </w:r>
          </w:p>
        </w:tc>
        <w:tc>
          <w:tcPr>
            <w:tcW w:w="709" w:type="dxa"/>
          </w:tcPr>
          <w:p w14:paraId="5A91CDF7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41A0786C" w14:textId="26975AC4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114,41</w:t>
            </w:r>
          </w:p>
        </w:tc>
        <w:tc>
          <w:tcPr>
            <w:tcW w:w="992" w:type="dxa"/>
          </w:tcPr>
          <w:p w14:paraId="1344DBAE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4B9966CC" w14:textId="53AC58E8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10.013.033</w:t>
            </w:r>
          </w:p>
        </w:tc>
        <w:tc>
          <w:tcPr>
            <w:tcW w:w="709" w:type="dxa"/>
          </w:tcPr>
          <w:p w14:paraId="2B976969" w14:textId="77777777" w:rsidR="00F463D0" w:rsidRPr="00E9323D" w:rsidRDefault="00F463D0" w:rsidP="001C2E0B">
            <w:pPr>
              <w:jc w:val="center"/>
              <w:rPr>
                <w:sz w:val="16"/>
                <w:szCs w:val="16"/>
                <w:lang w:val="hr-HR"/>
              </w:rPr>
            </w:pPr>
          </w:p>
          <w:p w14:paraId="23921A31" w14:textId="6AB3ADF2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112,2</w:t>
            </w:r>
          </w:p>
        </w:tc>
        <w:tc>
          <w:tcPr>
            <w:tcW w:w="851" w:type="dxa"/>
          </w:tcPr>
          <w:p w14:paraId="1C629909" w14:textId="2FBE3FB3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10.195.189</w:t>
            </w:r>
          </w:p>
        </w:tc>
        <w:tc>
          <w:tcPr>
            <w:tcW w:w="567" w:type="dxa"/>
          </w:tcPr>
          <w:p w14:paraId="43284E81" w14:textId="54C0E5ED" w:rsidR="00F463D0" w:rsidRPr="00E9323D" w:rsidRDefault="00F463D0" w:rsidP="001C2E0B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101,8</w:t>
            </w:r>
          </w:p>
        </w:tc>
        <w:tc>
          <w:tcPr>
            <w:tcW w:w="1134" w:type="dxa"/>
          </w:tcPr>
          <w:p w14:paraId="2E6A7B9E" w14:textId="3B1EADBF" w:rsidR="00F463D0" w:rsidRPr="00E9323D" w:rsidRDefault="00F463D0" w:rsidP="001C2E0B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1.648.111,36</w:t>
            </w:r>
          </w:p>
        </w:tc>
        <w:tc>
          <w:tcPr>
            <w:tcW w:w="850" w:type="dxa"/>
          </w:tcPr>
          <w:p w14:paraId="0DDA3094" w14:textId="3C2EB19C" w:rsidR="00F463D0" w:rsidRPr="00E9323D" w:rsidRDefault="00F463D0" w:rsidP="001C2E0B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121,8</w:t>
            </w:r>
          </w:p>
        </w:tc>
      </w:tr>
      <w:tr w:rsidR="00F463D0" w14:paraId="70386CB5" w14:textId="0686603B" w:rsidTr="001C2E0B">
        <w:trPr>
          <w:trHeight w:val="345"/>
        </w:trPr>
        <w:tc>
          <w:tcPr>
            <w:tcW w:w="567" w:type="dxa"/>
          </w:tcPr>
          <w:p w14:paraId="69A00DCE" w14:textId="77777777" w:rsidR="00F463D0" w:rsidRDefault="00F463D0" w:rsidP="00F463D0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134" w:type="dxa"/>
          </w:tcPr>
          <w:p w14:paraId="3C3E7AAB" w14:textId="77777777" w:rsidR="00F463D0" w:rsidRDefault="00F463D0" w:rsidP="00F463D0">
            <w:pPr>
              <w:tabs>
                <w:tab w:val="left" w:pos="3402"/>
              </w:tabs>
              <w:rPr>
                <w:lang w:val="hr-HR"/>
              </w:rPr>
            </w:pPr>
            <w:r>
              <w:rPr>
                <w:lang w:val="hr-HR"/>
              </w:rPr>
              <w:t>Rashodi za nabavu nefinancijske imovine</w:t>
            </w:r>
          </w:p>
        </w:tc>
        <w:tc>
          <w:tcPr>
            <w:tcW w:w="1134" w:type="dxa"/>
          </w:tcPr>
          <w:p w14:paraId="2E12BADE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1EDD2996" w14:textId="1F9798BD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431.135</w:t>
            </w:r>
          </w:p>
        </w:tc>
        <w:tc>
          <w:tcPr>
            <w:tcW w:w="709" w:type="dxa"/>
          </w:tcPr>
          <w:p w14:paraId="49A0FD5C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4E90AC37" w14:textId="40248478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335,46</w:t>
            </w:r>
          </w:p>
        </w:tc>
        <w:tc>
          <w:tcPr>
            <w:tcW w:w="992" w:type="dxa"/>
          </w:tcPr>
          <w:p w14:paraId="04598E4E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66E3C4AC" w14:textId="7AB50AF8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147.211</w:t>
            </w:r>
          </w:p>
        </w:tc>
        <w:tc>
          <w:tcPr>
            <w:tcW w:w="709" w:type="dxa"/>
          </w:tcPr>
          <w:p w14:paraId="6DE67962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64EAF1F6" w14:textId="3DCB87CF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34,15</w:t>
            </w:r>
          </w:p>
        </w:tc>
        <w:tc>
          <w:tcPr>
            <w:tcW w:w="992" w:type="dxa"/>
          </w:tcPr>
          <w:p w14:paraId="278A8D5D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61F0DA87" w14:textId="095DE0C3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249.325</w:t>
            </w:r>
          </w:p>
        </w:tc>
        <w:tc>
          <w:tcPr>
            <w:tcW w:w="709" w:type="dxa"/>
          </w:tcPr>
          <w:p w14:paraId="48266FC2" w14:textId="77777777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40F24754" w14:textId="059A3F3F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169,4</w:t>
            </w:r>
          </w:p>
        </w:tc>
        <w:tc>
          <w:tcPr>
            <w:tcW w:w="851" w:type="dxa"/>
          </w:tcPr>
          <w:p w14:paraId="4BDD0205" w14:textId="77777777" w:rsidR="00F463D0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0E43F341" w14:textId="78A3670F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570.678</w:t>
            </w:r>
          </w:p>
        </w:tc>
        <w:tc>
          <w:tcPr>
            <w:tcW w:w="567" w:type="dxa"/>
          </w:tcPr>
          <w:p w14:paraId="7B4025E5" w14:textId="77777777" w:rsidR="00F463D0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710BE40B" w14:textId="66FACC35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228,90</w:t>
            </w:r>
          </w:p>
        </w:tc>
        <w:tc>
          <w:tcPr>
            <w:tcW w:w="1134" w:type="dxa"/>
          </w:tcPr>
          <w:p w14:paraId="347B8E9A" w14:textId="5D4A555E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109.526,19</w:t>
            </w:r>
          </w:p>
        </w:tc>
        <w:tc>
          <w:tcPr>
            <w:tcW w:w="850" w:type="dxa"/>
          </w:tcPr>
          <w:p w14:paraId="6C266F54" w14:textId="45A43553" w:rsidR="00F463D0" w:rsidRPr="00E9323D" w:rsidRDefault="00F463D0" w:rsidP="001C2E0B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144,60</w:t>
            </w:r>
          </w:p>
        </w:tc>
      </w:tr>
      <w:tr w:rsidR="00F463D0" w14:paraId="29CE0E2C" w14:textId="1989D6B0" w:rsidTr="001C2E0B">
        <w:trPr>
          <w:trHeight w:val="345"/>
        </w:trPr>
        <w:tc>
          <w:tcPr>
            <w:tcW w:w="567" w:type="dxa"/>
          </w:tcPr>
          <w:p w14:paraId="3FAF5F8E" w14:textId="77777777" w:rsidR="00F463D0" w:rsidRDefault="00F463D0" w:rsidP="00F463D0">
            <w:pPr>
              <w:tabs>
                <w:tab w:val="left" w:pos="3402"/>
              </w:tabs>
              <w:ind w:left="-18"/>
              <w:rPr>
                <w:lang w:val="hr-HR"/>
              </w:rPr>
            </w:pPr>
          </w:p>
        </w:tc>
        <w:tc>
          <w:tcPr>
            <w:tcW w:w="1134" w:type="dxa"/>
          </w:tcPr>
          <w:p w14:paraId="45F1918B" w14:textId="77777777" w:rsidR="00F463D0" w:rsidRDefault="00F463D0" w:rsidP="00F463D0">
            <w:pPr>
              <w:tabs>
                <w:tab w:val="left" w:pos="3402"/>
              </w:tabs>
              <w:rPr>
                <w:lang w:val="hr-HR"/>
              </w:rPr>
            </w:pPr>
            <w:r>
              <w:rPr>
                <w:lang w:val="hr-HR"/>
              </w:rPr>
              <w:t>UKUPNO:</w:t>
            </w:r>
          </w:p>
        </w:tc>
        <w:tc>
          <w:tcPr>
            <w:tcW w:w="1134" w:type="dxa"/>
          </w:tcPr>
          <w:p w14:paraId="5F695BDC" w14:textId="324C48AE" w:rsidR="00F463D0" w:rsidRPr="00E9323D" w:rsidRDefault="00F463D0" w:rsidP="00F463D0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8.231.761</w:t>
            </w:r>
          </w:p>
        </w:tc>
        <w:tc>
          <w:tcPr>
            <w:tcW w:w="709" w:type="dxa"/>
          </w:tcPr>
          <w:p w14:paraId="67F5E302" w14:textId="56761FD9" w:rsidR="00F463D0" w:rsidRPr="00E9323D" w:rsidRDefault="00F463D0" w:rsidP="00F463D0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101,75</w:t>
            </w:r>
          </w:p>
        </w:tc>
        <w:tc>
          <w:tcPr>
            <w:tcW w:w="992" w:type="dxa"/>
          </w:tcPr>
          <w:p w14:paraId="5F12A6A1" w14:textId="6187FA39" w:rsidR="00F463D0" w:rsidRPr="00E9323D" w:rsidRDefault="00F463D0" w:rsidP="00F463D0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9.071.502</w:t>
            </w:r>
          </w:p>
        </w:tc>
        <w:tc>
          <w:tcPr>
            <w:tcW w:w="709" w:type="dxa"/>
          </w:tcPr>
          <w:p w14:paraId="698F65B2" w14:textId="7AA4F4ED" w:rsidR="00F463D0" w:rsidRPr="00E9323D" w:rsidRDefault="00F463D0" w:rsidP="00F463D0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110,2</w:t>
            </w:r>
          </w:p>
        </w:tc>
        <w:tc>
          <w:tcPr>
            <w:tcW w:w="992" w:type="dxa"/>
          </w:tcPr>
          <w:p w14:paraId="3D3D5D7E" w14:textId="79A1C5EA" w:rsidR="00F463D0" w:rsidRPr="00E9323D" w:rsidRDefault="00F463D0" w:rsidP="00F463D0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10.262.358</w:t>
            </w:r>
          </w:p>
        </w:tc>
        <w:tc>
          <w:tcPr>
            <w:tcW w:w="709" w:type="dxa"/>
          </w:tcPr>
          <w:p w14:paraId="76387FF7" w14:textId="00D7A696" w:rsidR="00F463D0" w:rsidRPr="00E9323D" w:rsidRDefault="00F463D0" w:rsidP="00F463D0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113,13</w:t>
            </w:r>
          </w:p>
        </w:tc>
        <w:tc>
          <w:tcPr>
            <w:tcW w:w="851" w:type="dxa"/>
          </w:tcPr>
          <w:p w14:paraId="709214B9" w14:textId="66696589" w:rsidR="00F463D0" w:rsidRPr="00E9323D" w:rsidRDefault="00F463D0" w:rsidP="00F463D0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10.765.867</w:t>
            </w:r>
          </w:p>
        </w:tc>
        <w:tc>
          <w:tcPr>
            <w:tcW w:w="567" w:type="dxa"/>
          </w:tcPr>
          <w:p w14:paraId="2F31EFEC" w14:textId="42A4AE98" w:rsidR="00F463D0" w:rsidRPr="00E9323D" w:rsidRDefault="00F463D0" w:rsidP="00F463D0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104,9</w:t>
            </w:r>
          </w:p>
        </w:tc>
        <w:tc>
          <w:tcPr>
            <w:tcW w:w="1134" w:type="dxa"/>
          </w:tcPr>
          <w:p w14:paraId="2C8918D2" w14:textId="46681EDB" w:rsidR="00F463D0" w:rsidRPr="000E163E" w:rsidRDefault="00F463D0" w:rsidP="00F463D0">
            <w:pPr>
              <w:tabs>
                <w:tab w:val="left" w:pos="3402"/>
              </w:tabs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0E163E">
              <w:rPr>
                <w:b/>
                <w:bCs/>
                <w:sz w:val="16"/>
                <w:szCs w:val="16"/>
                <w:lang w:val="hr-HR"/>
              </w:rPr>
              <w:t>1.757.637,55</w:t>
            </w:r>
          </w:p>
        </w:tc>
        <w:tc>
          <w:tcPr>
            <w:tcW w:w="850" w:type="dxa"/>
          </w:tcPr>
          <w:p w14:paraId="57FDEA70" w14:textId="7DD00043" w:rsidR="00F463D0" w:rsidRPr="00E9323D" w:rsidRDefault="00F463D0" w:rsidP="00F463D0">
            <w:pPr>
              <w:tabs>
                <w:tab w:val="left" w:pos="3402"/>
              </w:tabs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123,0</w:t>
            </w:r>
          </w:p>
        </w:tc>
      </w:tr>
    </w:tbl>
    <w:p w14:paraId="610274DD" w14:textId="77777777" w:rsidR="004C7B46" w:rsidRDefault="004C7B46" w:rsidP="00462738">
      <w:pPr>
        <w:tabs>
          <w:tab w:val="left" w:pos="3402"/>
        </w:tabs>
        <w:ind w:left="495"/>
        <w:rPr>
          <w:lang w:val="hr-HR"/>
        </w:rPr>
      </w:pPr>
    </w:p>
    <w:p w14:paraId="76F63E9A" w14:textId="77777777" w:rsidR="00ED11F6" w:rsidRDefault="007636E9" w:rsidP="006F392E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                </w:t>
      </w:r>
      <w:r w:rsidRPr="00355085">
        <w:rPr>
          <w:lang w:val="hr-HR"/>
        </w:rPr>
        <w:t xml:space="preserve"> </w:t>
      </w:r>
    </w:p>
    <w:p w14:paraId="5FCC8803" w14:textId="77777777" w:rsidR="00020980" w:rsidRDefault="00ED11F6" w:rsidP="006F392E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                 </w:t>
      </w:r>
      <w:r w:rsidR="006D4037">
        <w:rPr>
          <w:lang w:val="hr-HR"/>
        </w:rPr>
        <w:tab/>
      </w:r>
      <w:r>
        <w:rPr>
          <w:lang w:val="hr-HR"/>
        </w:rPr>
        <w:t xml:space="preserve"> </w:t>
      </w:r>
      <w:r w:rsidR="000D5972">
        <w:rPr>
          <w:lang w:val="hr-HR"/>
        </w:rPr>
        <w:t>Struktura viška pr</w:t>
      </w:r>
      <w:r w:rsidR="007636E9">
        <w:rPr>
          <w:lang w:val="hr-HR"/>
        </w:rPr>
        <w:t xml:space="preserve">ihoda: </w:t>
      </w:r>
    </w:p>
    <w:p w14:paraId="243E7F2D" w14:textId="7A013481" w:rsidR="00A45856" w:rsidRDefault="00020980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 w:rsidRPr="00A45856">
        <w:rPr>
          <w:lang w:val="hr-HR"/>
        </w:rPr>
        <w:t xml:space="preserve">Višak </w:t>
      </w:r>
      <w:r w:rsidR="002D4996" w:rsidRPr="00A45856">
        <w:rPr>
          <w:lang w:val="hr-HR"/>
        </w:rPr>
        <w:t>prihoda</w:t>
      </w:r>
      <w:r w:rsidR="00A45856">
        <w:rPr>
          <w:lang w:val="hr-HR"/>
        </w:rPr>
        <w:t xml:space="preserve"> poslovanja iz izvora Vlastiti prihodi od </w:t>
      </w:r>
      <w:r w:rsidR="00D74892">
        <w:rPr>
          <w:lang w:val="hr-HR"/>
        </w:rPr>
        <w:t>10.793,86 eura</w:t>
      </w:r>
      <w:r w:rsidR="00A45856">
        <w:rPr>
          <w:lang w:val="hr-HR"/>
        </w:rPr>
        <w:t xml:space="preserve"> koristiti će se za pokriće rashoda poslovanja u 202</w:t>
      </w:r>
      <w:r w:rsidR="00D10F20">
        <w:rPr>
          <w:lang w:val="hr-HR"/>
        </w:rPr>
        <w:t>4</w:t>
      </w:r>
      <w:r w:rsidR="00A45856">
        <w:rPr>
          <w:lang w:val="hr-HR"/>
        </w:rPr>
        <w:t>. godini.</w:t>
      </w:r>
    </w:p>
    <w:p w14:paraId="317A95ED" w14:textId="0BDF186D" w:rsidR="00A45856" w:rsidRDefault="00A45856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>Višak prihoda doznačen iz Državnog proračuna</w:t>
      </w:r>
      <w:r w:rsidR="00540A6C">
        <w:rPr>
          <w:lang w:val="hr-HR"/>
        </w:rPr>
        <w:t xml:space="preserve">, u iznosu od </w:t>
      </w:r>
      <w:r w:rsidR="00540A6C" w:rsidRPr="00540A6C">
        <w:rPr>
          <w:lang w:val="hr-HR"/>
        </w:rPr>
        <w:t>1.027,29</w:t>
      </w:r>
      <w:r w:rsidR="00540A6C">
        <w:rPr>
          <w:lang w:val="hr-HR"/>
        </w:rPr>
        <w:t xml:space="preserve">, </w:t>
      </w:r>
      <w:r>
        <w:rPr>
          <w:lang w:val="hr-HR"/>
        </w:rPr>
        <w:t xml:space="preserve"> za financiranje županijskih stručnih vijeća i to ŽSV strojarstvo (prijenos iz prošlih i tekuće) </w:t>
      </w:r>
      <w:r w:rsidR="00D74892">
        <w:rPr>
          <w:lang w:val="hr-HR"/>
        </w:rPr>
        <w:t>878,46 eura</w:t>
      </w:r>
      <w:r w:rsidR="00CB411E">
        <w:rPr>
          <w:lang w:val="hr-HR"/>
        </w:rPr>
        <w:t>, ŽSV</w:t>
      </w:r>
      <w:r w:rsidR="00D96A7E">
        <w:rPr>
          <w:lang w:val="hr-HR"/>
        </w:rPr>
        <w:t xml:space="preserve"> </w:t>
      </w:r>
      <w:r w:rsidR="00CB411E">
        <w:rPr>
          <w:lang w:val="hr-HR"/>
        </w:rPr>
        <w:t xml:space="preserve">informatika iznos od </w:t>
      </w:r>
      <w:r w:rsidR="00D74892">
        <w:rPr>
          <w:lang w:val="hr-HR"/>
        </w:rPr>
        <w:t>617,84 eura</w:t>
      </w:r>
      <w:r w:rsidR="00CB411E">
        <w:rPr>
          <w:lang w:val="hr-HR"/>
        </w:rPr>
        <w:t xml:space="preserve">, za licence </w:t>
      </w:r>
      <w:r w:rsidR="00D74892">
        <w:rPr>
          <w:lang w:val="hr-HR"/>
        </w:rPr>
        <w:t>283,81 eura.</w:t>
      </w:r>
      <w:r w:rsidR="00CB411E">
        <w:rPr>
          <w:lang w:val="hr-HR"/>
        </w:rPr>
        <w:t xml:space="preserve"> </w:t>
      </w:r>
      <w:r w:rsidR="00D74892">
        <w:rPr>
          <w:lang w:val="hr-HR"/>
        </w:rPr>
        <w:t xml:space="preserve">Izvannastavne aktivnosti - Mala moslavačka slobodna knjižnica i Virtualni mir </w:t>
      </w:r>
      <w:r w:rsidR="00D74892" w:rsidRPr="00D74892">
        <w:rPr>
          <w:sz w:val="18"/>
          <w:szCs w:val="18"/>
          <w:lang w:val="hr-HR"/>
        </w:rPr>
        <w:t>3.997,28</w:t>
      </w:r>
      <w:r w:rsidR="00D74892">
        <w:rPr>
          <w:lang w:val="hr-HR"/>
        </w:rPr>
        <w:t xml:space="preserve"> eura</w:t>
      </w:r>
      <w:r w:rsidR="00CB411E">
        <w:rPr>
          <w:lang w:val="hr-HR"/>
        </w:rPr>
        <w:t>.</w:t>
      </w:r>
      <w:r w:rsidR="00D74892">
        <w:rPr>
          <w:lang w:val="hr-HR"/>
        </w:rPr>
        <w:t xml:space="preserve"> </w:t>
      </w:r>
      <w:r w:rsidR="00540A6C">
        <w:rPr>
          <w:lang w:val="hr-HR"/>
        </w:rPr>
        <w:t xml:space="preserve">Višak prihoda od </w:t>
      </w:r>
      <w:r w:rsidR="00DC532A">
        <w:rPr>
          <w:lang w:val="hr-HR"/>
        </w:rPr>
        <w:t xml:space="preserve">pomoći Grada Kutine 105,97 € </w:t>
      </w:r>
      <w:r w:rsidR="00666F02">
        <w:rPr>
          <w:lang w:val="hr-HR"/>
        </w:rPr>
        <w:t xml:space="preserve"> za debatni klub.</w:t>
      </w:r>
      <w:r w:rsidR="00540A6C">
        <w:rPr>
          <w:lang w:val="hr-HR"/>
        </w:rPr>
        <w:t xml:space="preserve"> Višak prihoda</w:t>
      </w:r>
      <w:r w:rsidR="00DC532A">
        <w:rPr>
          <w:lang w:val="hr-HR"/>
        </w:rPr>
        <w:t xml:space="preserve"> prošlih godina 193,92 eura.</w:t>
      </w:r>
      <w:r w:rsidR="00540A6C">
        <w:rPr>
          <w:lang w:val="hr-HR"/>
        </w:rPr>
        <w:t xml:space="preserve"> </w:t>
      </w:r>
    </w:p>
    <w:p w14:paraId="1F33ACAC" w14:textId="69F5BA9A" w:rsidR="00666F02" w:rsidRPr="003805A8" w:rsidRDefault="00666F02" w:rsidP="009B23AC">
      <w:pPr>
        <w:pStyle w:val="Odlomakpopisa"/>
        <w:numPr>
          <w:ilvl w:val="0"/>
          <w:numId w:val="21"/>
        </w:numPr>
        <w:tabs>
          <w:tab w:val="left" w:pos="3402"/>
        </w:tabs>
        <w:jc w:val="both"/>
        <w:rPr>
          <w:lang w:val="hr-HR"/>
        </w:rPr>
      </w:pPr>
      <w:r w:rsidRPr="003805A8">
        <w:rPr>
          <w:lang w:val="hr-HR"/>
        </w:rPr>
        <w:t xml:space="preserve">Višak prihoda od tekuće pomoći inozemnih vlada 15.000 €, HAAS </w:t>
      </w:r>
      <w:proofErr w:type="spellStart"/>
      <w:r w:rsidRPr="003805A8">
        <w:rPr>
          <w:lang w:val="hr-HR"/>
        </w:rPr>
        <w:t>international</w:t>
      </w:r>
      <w:proofErr w:type="spellEnd"/>
      <w:r w:rsidRPr="003805A8">
        <w:rPr>
          <w:lang w:val="hr-HR"/>
        </w:rPr>
        <w:t xml:space="preserve"> namijenjen nastavnom materijalu i opremi</w:t>
      </w:r>
      <w:r w:rsidR="003805A8" w:rsidRPr="003805A8">
        <w:rPr>
          <w:lang w:val="hr-HR"/>
        </w:rPr>
        <w:t>.</w:t>
      </w:r>
    </w:p>
    <w:p w14:paraId="1D14690B" w14:textId="222F9BDD" w:rsidR="00B61486" w:rsidRDefault="00583850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Višak prihoda za posebne namjene u iznosu od </w:t>
      </w:r>
      <w:r w:rsidR="00DC532A">
        <w:rPr>
          <w:lang w:val="hr-HR"/>
        </w:rPr>
        <w:t>917,75 eura</w:t>
      </w:r>
      <w:r>
        <w:rPr>
          <w:lang w:val="hr-HR"/>
        </w:rPr>
        <w:t xml:space="preserve"> koristi će e za pokriće rashoda poslovanja i nefinancijske imovine.</w:t>
      </w:r>
    </w:p>
    <w:p w14:paraId="1F22A93D" w14:textId="1A6EA304" w:rsidR="00583850" w:rsidRDefault="00583850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Višak prihoda nefinancijske imovine od </w:t>
      </w:r>
      <w:r w:rsidR="00DC532A">
        <w:rPr>
          <w:lang w:val="hr-HR"/>
        </w:rPr>
        <w:t>594,12 eura</w:t>
      </w:r>
      <w:r>
        <w:rPr>
          <w:lang w:val="hr-HR"/>
        </w:rPr>
        <w:t xml:space="preserve"> ostvaren je od prodaje stanova na kojima je postojalo stanarsko pravo</w:t>
      </w:r>
      <w:r w:rsidR="008D2BDB">
        <w:rPr>
          <w:lang w:val="hr-HR"/>
        </w:rPr>
        <w:t xml:space="preserve"> i koristiti će se za pokriće rashoda nefinancijske imovine i to za kupnju knjiga.</w:t>
      </w:r>
    </w:p>
    <w:p w14:paraId="0E4E2C1E" w14:textId="49E2F2C2" w:rsidR="00D96A7E" w:rsidRPr="00D96A7E" w:rsidRDefault="00D96A7E" w:rsidP="001A7B4E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 w:rsidRPr="00D96A7E">
        <w:rPr>
          <w:lang w:val="hr-HR"/>
        </w:rPr>
        <w:t>Višak od Sisačko-moslavačke županije u iznosu 4.476,60 eura je višak za energente u idućoj godini.</w:t>
      </w:r>
    </w:p>
    <w:p w14:paraId="3DEA95ED" w14:textId="190A20D3" w:rsidR="008D2BDB" w:rsidRDefault="00DC532A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Manjak </w:t>
      </w:r>
      <w:r w:rsidR="008D2BDB">
        <w:rPr>
          <w:lang w:val="hr-HR"/>
        </w:rPr>
        <w:t xml:space="preserve">prihoda od </w:t>
      </w:r>
      <w:r w:rsidR="002B551E">
        <w:rPr>
          <w:lang w:val="hr-HR"/>
        </w:rPr>
        <w:t>5.</w:t>
      </w:r>
      <w:r>
        <w:rPr>
          <w:lang w:val="hr-HR"/>
        </w:rPr>
        <w:t>049,99 eura.</w:t>
      </w:r>
      <w:r w:rsidR="008D2BDB">
        <w:rPr>
          <w:lang w:val="hr-HR"/>
        </w:rPr>
        <w:t xml:space="preserve"> Odnosi se</w:t>
      </w:r>
      <w:r w:rsidR="002C27FE">
        <w:rPr>
          <w:lang w:val="hr-HR"/>
        </w:rPr>
        <w:t xml:space="preserve"> na</w:t>
      </w:r>
      <w:r w:rsidR="008D2BDB">
        <w:rPr>
          <w:lang w:val="hr-HR"/>
        </w:rPr>
        <w:t xml:space="preserve"> služben</w:t>
      </w:r>
      <w:r w:rsidR="002B551E">
        <w:rPr>
          <w:lang w:val="hr-HR"/>
        </w:rPr>
        <w:t>a</w:t>
      </w:r>
      <w:r w:rsidR="008D2BDB">
        <w:rPr>
          <w:lang w:val="hr-HR"/>
        </w:rPr>
        <w:t xml:space="preserve"> putovanja profesora</w:t>
      </w:r>
      <w:r w:rsidR="002B551E">
        <w:rPr>
          <w:lang w:val="hr-HR"/>
        </w:rPr>
        <w:t xml:space="preserve"> i</w:t>
      </w:r>
      <w:r w:rsidR="008D2BDB">
        <w:rPr>
          <w:lang w:val="hr-HR"/>
        </w:rPr>
        <w:t xml:space="preserve"> </w:t>
      </w:r>
      <w:r w:rsidR="002C27FE">
        <w:rPr>
          <w:lang w:val="hr-HR"/>
        </w:rPr>
        <w:t xml:space="preserve">djelatnika </w:t>
      </w:r>
      <w:r w:rsidR="008D2BDB">
        <w:rPr>
          <w:lang w:val="hr-HR"/>
        </w:rPr>
        <w:t xml:space="preserve">koji sudjeluju u projektu „Regionalnog centra kompetentnosti u </w:t>
      </w:r>
      <w:r w:rsidR="002B551E">
        <w:rPr>
          <w:lang w:val="hr-HR"/>
        </w:rPr>
        <w:t>S</w:t>
      </w:r>
      <w:r w:rsidR="008D2BDB">
        <w:rPr>
          <w:lang w:val="hr-HR"/>
        </w:rPr>
        <w:t>isačko-moslavačkoj županiji – prema novim i inovativnim znanjima i vještinama</w:t>
      </w:r>
      <w:r w:rsidR="00C71181">
        <w:rPr>
          <w:lang w:val="hr-HR"/>
        </w:rPr>
        <w:t>“</w:t>
      </w:r>
      <w:r w:rsidR="00BD7F9C">
        <w:rPr>
          <w:lang w:val="hr-HR"/>
        </w:rPr>
        <w:t xml:space="preserve">, </w:t>
      </w:r>
      <w:r w:rsidR="002B551E">
        <w:rPr>
          <w:lang w:val="hr-HR"/>
        </w:rPr>
        <w:t xml:space="preserve">sa </w:t>
      </w:r>
      <w:r w:rsidR="008D2BDB">
        <w:rPr>
          <w:lang w:val="hr-HR"/>
        </w:rPr>
        <w:t>Tehničk</w:t>
      </w:r>
      <w:r w:rsidR="002B551E">
        <w:rPr>
          <w:lang w:val="hr-HR"/>
        </w:rPr>
        <w:t>om</w:t>
      </w:r>
      <w:r w:rsidR="008D2BDB">
        <w:rPr>
          <w:lang w:val="hr-HR"/>
        </w:rPr>
        <w:t xml:space="preserve"> škol</w:t>
      </w:r>
      <w:r w:rsidR="002B551E">
        <w:rPr>
          <w:lang w:val="hr-HR"/>
        </w:rPr>
        <w:t>om</w:t>
      </w:r>
      <w:r w:rsidR="008D2BDB">
        <w:rPr>
          <w:lang w:val="hr-HR"/>
        </w:rPr>
        <w:t xml:space="preserve"> </w:t>
      </w:r>
      <w:r w:rsidR="002B551E">
        <w:rPr>
          <w:lang w:val="hr-HR"/>
        </w:rPr>
        <w:t>Sisak</w:t>
      </w:r>
      <w:r w:rsidR="008D2BDB">
        <w:rPr>
          <w:lang w:val="hr-HR"/>
        </w:rPr>
        <w:t xml:space="preserve"> kao </w:t>
      </w:r>
      <w:r>
        <w:rPr>
          <w:lang w:val="hr-HR"/>
        </w:rPr>
        <w:t>nosioc</w:t>
      </w:r>
      <w:r w:rsidR="00175C7E">
        <w:rPr>
          <w:lang w:val="hr-HR"/>
        </w:rPr>
        <w:t>em</w:t>
      </w:r>
      <w:r w:rsidR="008D2BDB">
        <w:rPr>
          <w:lang w:val="hr-HR"/>
        </w:rPr>
        <w:t xml:space="preserve"> projekt</w:t>
      </w:r>
      <w:r>
        <w:rPr>
          <w:lang w:val="hr-HR"/>
        </w:rPr>
        <w:t>a.</w:t>
      </w:r>
    </w:p>
    <w:p w14:paraId="568076CA" w14:textId="26A4ACBB" w:rsidR="00574352" w:rsidRDefault="00574352" w:rsidP="00574352">
      <w:pPr>
        <w:pStyle w:val="Odlomakpopisa"/>
        <w:tabs>
          <w:tab w:val="left" w:pos="3402"/>
        </w:tabs>
        <w:ind w:left="1215"/>
        <w:rPr>
          <w:lang w:val="hr-HR"/>
        </w:rPr>
      </w:pPr>
      <w:r>
        <w:rPr>
          <w:lang w:val="hr-HR"/>
        </w:rPr>
        <w:t>Ukupni višak 32.809,63 eura ( tekuća godina 16.372,89 i višak prethodne godine 16.436,78)</w:t>
      </w:r>
    </w:p>
    <w:p w14:paraId="4741F385" w14:textId="11B3E49C" w:rsidR="001F666B" w:rsidRPr="001F666B" w:rsidRDefault="001F666B" w:rsidP="001F666B">
      <w:pPr>
        <w:pStyle w:val="Odlomakpopisa"/>
        <w:rPr>
          <w:lang w:val="hr-HR"/>
        </w:rPr>
      </w:pPr>
    </w:p>
    <w:p w14:paraId="62989589" w14:textId="1D626464" w:rsidR="001F666B" w:rsidRDefault="001F666B" w:rsidP="001F666B">
      <w:pPr>
        <w:tabs>
          <w:tab w:val="left" w:pos="3402"/>
        </w:tabs>
        <w:jc w:val="both"/>
        <w:rPr>
          <w:sz w:val="18"/>
          <w:lang w:val="hr-HR"/>
        </w:rPr>
      </w:pPr>
      <w:bookmarkStart w:id="0" w:name="_Hlk157432907"/>
      <w:r>
        <w:rPr>
          <w:sz w:val="18"/>
          <w:lang w:val="hr-HR"/>
        </w:rPr>
        <w:t>Odluka o korekcija rezultata:</w:t>
      </w:r>
    </w:p>
    <w:p w14:paraId="12AD87C8" w14:textId="0CC7A5D4" w:rsidR="001F666B" w:rsidRDefault="001F666B" w:rsidP="001F666B">
      <w:pPr>
        <w:tabs>
          <w:tab w:val="left" w:pos="3402"/>
        </w:tabs>
        <w:jc w:val="both"/>
        <w:rPr>
          <w:sz w:val="18"/>
          <w:lang w:val="hr-HR"/>
        </w:rPr>
      </w:pPr>
      <w:r>
        <w:rPr>
          <w:sz w:val="18"/>
          <w:lang w:val="hr-HR"/>
        </w:rPr>
        <w:t xml:space="preserve">Odlukom o pokriću manjka prihoda od nefinancijske imovine iz 2023. godine, </w:t>
      </w:r>
    </w:p>
    <w:p w14:paraId="1CEE95BA" w14:textId="6BED790C" w:rsidR="002D33A9" w:rsidRDefault="001F666B" w:rsidP="00EF47B8">
      <w:pPr>
        <w:tabs>
          <w:tab w:val="left" w:pos="3402"/>
        </w:tabs>
        <w:jc w:val="both"/>
        <w:rPr>
          <w:b/>
          <w:bCs/>
          <w:sz w:val="18"/>
          <w:lang w:val="hr-HR"/>
        </w:rPr>
      </w:pPr>
      <w:r>
        <w:rPr>
          <w:sz w:val="18"/>
          <w:lang w:val="hr-HR"/>
        </w:rPr>
        <w:t xml:space="preserve">iznos od  </w:t>
      </w:r>
      <w:r>
        <w:rPr>
          <w:b/>
          <w:bCs/>
          <w:sz w:val="18"/>
          <w:lang w:val="hr-HR"/>
        </w:rPr>
        <w:t>1.786,38 €</w:t>
      </w:r>
      <w:r>
        <w:rPr>
          <w:sz w:val="18"/>
          <w:lang w:val="hr-HR"/>
        </w:rPr>
        <w:t xml:space="preserve"> pokriva se viškom prihoda poslovanja iz 2023. godini i to iz vlastitih prihoda u iznosu </w:t>
      </w:r>
      <w:r w:rsidRPr="004C6E70">
        <w:rPr>
          <w:sz w:val="18"/>
          <w:lang w:val="hr-HR"/>
        </w:rPr>
        <w:t>od</w:t>
      </w:r>
      <w:r w:rsidRPr="004C6E70">
        <w:rPr>
          <w:b/>
          <w:bCs/>
          <w:sz w:val="18"/>
          <w:lang w:val="hr-HR"/>
        </w:rPr>
        <w:t xml:space="preserve"> 1.</w:t>
      </w:r>
      <w:r>
        <w:rPr>
          <w:b/>
          <w:bCs/>
          <w:sz w:val="18"/>
          <w:lang w:val="hr-HR"/>
        </w:rPr>
        <w:t xml:space="preserve">706,26 eura </w:t>
      </w:r>
      <w:r w:rsidRPr="001F666B">
        <w:rPr>
          <w:sz w:val="18"/>
          <w:lang w:val="hr-HR"/>
        </w:rPr>
        <w:t>i prihoda</w:t>
      </w:r>
      <w:r>
        <w:rPr>
          <w:b/>
          <w:bCs/>
          <w:sz w:val="18"/>
          <w:lang w:val="hr-HR"/>
        </w:rPr>
        <w:t xml:space="preserve"> </w:t>
      </w:r>
      <w:r w:rsidRPr="001F666B">
        <w:rPr>
          <w:sz w:val="18"/>
          <w:lang w:val="hr-HR"/>
        </w:rPr>
        <w:t>od</w:t>
      </w:r>
      <w:r>
        <w:rPr>
          <w:b/>
          <w:bCs/>
          <w:sz w:val="18"/>
          <w:lang w:val="hr-HR"/>
        </w:rPr>
        <w:t xml:space="preserve"> </w:t>
      </w:r>
      <w:r w:rsidRPr="001F666B">
        <w:rPr>
          <w:sz w:val="18"/>
          <w:lang w:val="hr-HR"/>
        </w:rPr>
        <w:t>n</w:t>
      </w:r>
      <w:r>
        <w:rPr>
          <w:b/>
          <w:bCs/>
          <w:sz w:val="18"/>
          <w:lang w:val="hr-HR"/>
        </w:rPr>
        <w:t>e</w:t>
      </w:r>
      <w:r>
        <w:rPr>
          <w:sz w:val="18"/>
          <w:lang w:val="hr-HR"/>
        </w:rPr>
        <w:t xml:space="preserve">financijske imovine u iznosu od </w:t>
      </w:r>
      <w:r>
        <w:rPr>
          <w:b/>
          <w:bCs/>
          <w:sz w:val="18"/>
          <w:lang w:val="hr-HR"/>
        </w:rPr>
        <w:t>80,12 €</w:t>
      </w:r>
      <w:r w:rsidR="002C555B">
        <w:rPr>
          <w:b/>
          <w:bCs/>
          <w:sz w:val="18"/>
          <w:lang w:val="hr-HR"/>
        </w:rPr>
        <w:t>.</w:t>
      </w:r>
      <w:r w:rsidR="00B87BD8" w:rsidRPr="00B87BD8">
        <w:rPr>
          <w:sz w:val="18"/>
          <w:lang w:val="hr-HR"/>
        </w:rPr>
        <w:t xml:space="preserve"> Odluka će biti provedena početkom 2024. godine.</w:t>
      </w:r>
    </w:p>
    <w:p w14:paraId="2DD7F9A4" w14:textId="77777777" w:rsidR="00B87BD8" w:rsidRDefault="00B87BD8" w:rsidP="00EF47B8">
      <w:pPr>
        <w:tabs>
          <w:tab w:val="left" w:pos="3402"/>
        </w:tabs>
        <w:jc w:val="both"/>
        <w:rPr>
          <w:b/>
          <w:bCs/>
          <w:sz w:val="18"/>
          <w:lang w:val="hr-HR"/>
        </w:rPr>
      </w:pPr>
    </w:p>
    <w:p w14:paraId="4E8C3C8A" w14:textId="158586E1" w:rsidR="00B87BD8" w:rsidRPr="00B87BD8" w:rsidRDefault="00B87BD8" w:rsidP="00EF47B8">
      <w:pPr>
        <w:tabs>
          <w:tab w:val="left" w:pos="3402"/>
        </w:tabs>
        <w:jc w:val="both"/>
        <w:rPr>
          <w:sz w:val="18"/>
          <w:lang w:val="hr-HR"/>
        </w:rPr>
      </w:pPr>
      <w:r w:rsidRPr="00B87BD8">
        <w:rPr>
          <w:sz w:val="18"/>
          <w:lang w:val="hr-HR"/>
        </w:rPr>
        <w:t>Šifra 92211-92222- preneseni rezultat - tijekom godine 2023,</w:t>
      </w:r>
      <w:r w:rsidR="00A87A2D">
        <w:rPr>
          <w:sz w:val="18"/>
          <w:lang w:val="hr-HR"/>
        </w:rPr>
        <w:t xml:space="preserve"> nastala promjena, </w:t>
      </w:r>
      <w:r w:rsidRPr="00B87BD8">
        <w:rPr>
          <w:sz w:val="18"/>
          <w:lang w:val="hr-HR"/>
        </w:rPr>
        <w:t xml:space="preserve"> prema Odluci o raspodjeli rezultata, Školskog odbora od 31.01.2023. provedena je </w:t>
      </w:r>
      <w:r w:rsidR="00D363AC">
        <w:rPr>
          <w:sz w:val="18"/>
          <w:lang w:val="hr-HR"/>
        </w:rPr>
        <w:t>O</w:t>
      </w:r>
      <w:r w:rsidRPr="00B87BD8">
        <w:rPr>
          <w:sz w:val="18"/>
          <w:lang w:val="hr-HR"/>
        </w:rPr>
        <w:t>dluka kojom se manjak prihoda od nefinancijske imovine  pokriva viškom prihoda poslovanja  u iznos</w:t>
      </w:r>
      <w:r>
        <w:rPr>
          <w:sz w:val="18"/>
          <w:lang w:val="hr-HR"/>
        </w:rPr>
        <w:t xml:space="preserve">u </w:t>
      </w:r>
      <w:r w:rsidRPr="00B87BD8">
        <w:rPr>
          <w:sz w:val="18"/>
          <w:lang w:val="hr-HR"/>
        </w:rPr>
        <w:t xml:space="preserve">od </w:t>
      </w:r>
      <w:r>
        <w:rPr>
          <w:sz w:val="18"/>
          <w:lang w:val="hr-HR"/>
        </w:rPr>
        <w:t xml:space="preserve"> 5.191,16 €.</w:t>
      </w:r>
    </w:p>
    <w:bookmarkEnd w:id="0"/>
    <w:p w14:paraId="58C08BA8" w14:textId="77777777" w:rsidR="009D78EB" w:rsidRDefault="009D78EB" w:rsidP="00EF47B8">
      <w:pPr>
        <w:tabs>
          <w:tab w:val="left" w:pos="3402"/>
        </w:tabs>
        <w:jc w:val="both"/>
        <w:rPr>
          <w:b/>
          <w:bCs/>
          <w:sz w:val="18"/>
          <w:lang w:val="hr-HR"/>
        </w:rPr>
      </w:pPr>
    </w:p>
    <w:p w14:paraId="6074666A" w14:textId="77777777" w:rsidR="00BD631F" w:rsidRDefault="00BD631F" w:rsidP="00EF47B8">
      <w:pPr>
        <w:tabs>
          <w:tab w:val="left" w:pos="3402"/>
        </w:tabs>
        <w:jc w:val="both"/>
        <w:rPr>
          <w:b/>
          <w:bCs/>
          <w:sz w:val="18"/>
          <w:lang w:val="hr-HR"/>
        </w:rPr>
      </w:pPr>
    </w:p>
    <w:p w14:paraId="78C44010" w14:textId="3E177D02" w:rsidR="001E0A15" w:rsidRDefault="001E0A15" w:rsidP="00EF47B8">
      <w:pPr>
        <w:tabs>
          <w:tab w:val="left" w:pos="3402"/>
        </w:tabs>
        <w:jc w:val="both"/>
        <w:rPr>
          <w:b/>
          <w:bCs/>
          <w:lang w:val="hr-HR"/>
        </w:rPr>
      </w:pPr>
      <w:r w:rsidRPr="009172B6">
        <w:rPr>
          <w:b/>
          <w:bCs/>
          <w:lang w:val="hr-HR"/>
        </w:rPr>
        <w:t>BILJEŠKE UZ IZVJEŠTAJ O</w:t>
      </w:r>
      <w:r>
        <w:rPr>
          <w:b/>
          <w:bCs/>
          <w:lang w:val="hr-HR"/>
        </w:rPr>
        <w:t xml:space="preserve"> RASHODIMA PRMA FUNKCIJ</w:t>
      </w:r>
      <w:r w:rsidRPr="009172B6">
        <w:rPr>
          <w:b/>
          <w:bCs/>
          <w:lang w:val="hr-HR"/>
        </w:rPr>
        <w:t xml:space="preserve">  NA 31. PROSINCA  202</w:t>
      </w:r>
      <w:r>
        <w:rPr>
          <w:b/>
          <w:bCs/>
          <w:lang w:val="hr-HR"/>
        </w:rPr>
        <w:t>3</w:t>
      </w:r>
      <w:r w:rsidRPr="009172B6">
        <w:rPr>
          <w:b/>
          <w:bCs/>
          <w:lang w:val="hr-HR"/>
        </w:rPr>
        <w:t>.g.</w:t>
      </w:r>
    </w:p>
    <w:p w14:paraId="52DC838F" w14:textId="590D8597" w:rsidR="00BD631F" w:rsidRPr="00BD631F" w:rsidRDefault="00BD631F" w:rsidP="00BD631F">
      <w:pPr>
        <w:pStyle w:val="Odlomakpopisa"/>
        <w:numPr>
          <w:ilvl w:val="0"/>
          <w:numId w:val="22"/>
        </w:numPr>
        <w:tabs>
          <w:tab w:val="left" w:pos="3402"/>
        </w:tabs>
        <w:jc w:val="both"/>
        <w:rPr>
          <w:lang w:val="hr-HR"/>
        </w:rPr>
      </w:pPr>
      <w:r>
        <w:rPr>
          <w:lang w:val="hr-HR"/>
        </w:rPr>
        <w:t>Šifra 0922 - više srednjoškolsko obrazovanje iskazani su ukupni rashodi poslovanja 1.757.637,55 eura.</w:t>
      </w:r>
    </w:p>
    <w:p w14:paraId="07F2C4C2" w14:textId="77777777" w:rsidR="006F0C8E" w:rsidRPr="00F6477C" w:rsidRDefault="006F0C8E" w:rsidP="00760363">
      <w:pPr>
        <w:tabs>
          <w:tab w:val="left" w:pos="3402"/>
        </w:tabs>
        <w:ind w:left="927"/>
        <w:rPr>
          <w:lang w:val="hr-HR"/>
        </w:rPr>
      </w:pPr>
    </w:p>
    <w:p w14:paraId="629B03E9" w14:textId="77777777" w:rsidR="00DC5313" w:rsidRPr="009172B6" w:rsidRDefault="00DC5313">
      <w:pPr>
        <w:tabs>
          <w:tab w:val="left" w:pos="3402"/>
        </w:tabs>
        <w:rPr>
          <w:b/>
          <w:bCs/>
          <w:lang w:val="hr-HR"/>
        </w:rPr>
      </w:pPr>
    </w:p>
    <w:p w14:paraId="6FF1FD0C" w14:textId="1E79BBC7" w:rsidR="006675CC" w:rsidRPr="009172B6" w:rsidRDefault="006675CC">
      <w:pPr>
        <w:tabs>
          <w:tab w:val="left" w:pos="3402"/>
        </w:tabs>
        <w:rPr>
          <w:b/>
          <w:bCs/>
          <w:lang w:val="hr-HR"/>
        </w:rPr>
      </w:pPr>
      <w:r w:rsidRPr="009172B6">
        <w:rPr>
          <w:b/>
          <w:bCs/>
          <w:lang w:val="hr-HR"/>
        </w:rPr>
        <w:t>BILJEŠKE UZ IZ</w:t>
      </w:r>
      <w:r w:rsidR="001C6A42" w:rsidRPr="009172B6">
        <w:rPr>
          <w:b/>
          <w:bCs/>
          <w:lang w:val="hr-HR"/>
        </w:rPr>
        <w:t xml:space="preserve">VJEŠTAJ O OBVEZAMA  NA </w:t>
      </w:r>
      <w:r w:rsidR="006A4AAE" w:rsidRPr="009172B6">
        <w:rPr>
          <w:b/>
          <w:bCs/>
          <w:lang w:val="hr-HR"/>
        </w:rPr>
        <w:t>31. PROSINCA</w:t>
      </w:r>
      <w:r w:rsidRPr="009172B6">
        <w:rPr>
          <w:b/>
          <w:bCs/>
          <w:lang w:val="hr-HR"/>
        </w:rPr>
        <w:t xml:space="preserve"> </w:t>
      </w:r>
      <w:r w:rsidR="00387142" w:rsidRPr="009172B6">
        <w:rPr>
          <w:b/>
          <w:bCs/>
          <w:lang w:val="hr-HR"/>
        </w:rPr>
        <w:t xml:space="preserve"> 20</w:t>
      </w:r>
      <w:r w:rsidR="00760363" w:rsidRPr="009172B6">
        <w:rPr>
          <w:b/>
          <w:bCs/>
          <w:lang w:val="hr-HR"/>
        </w:rPr>
        <w:t>2</w:t>
      </w:r>
      <w:r w:rsidR="00EE5A94">
        <w:rPr>
          <w:b/>
          <w:bCs/>
          <w:lang w:val="hr-HR"/>
        </w:rPr>
        <w:t>3</w:t>
      </w:r>
      <w:r w:rsidRPr="009172B6">
        <w:rPr>
          <w:b/>
          <w:bCs/>
          <w:lang w:val="hr-HR"/>
        </w:rPr>
        <w:t>.</w:t>
      </w:r>
      <w:r w:rsidR="000C703E" w:rsidRPr="009172B6">
        <w:rPr>
          <w:b/>
          <w:bCs/>
          <w:lang w:val="hr-HR"/>
        </w:rPr>
        <w:t>g</w:t>
      </w:r>
      <w:r w:rsidRPr="009172B6">
        <w:rPr>
          <w:b/>
          <w:bCs/>
          <w:lang w:val="hr-HR"/>
        </w:rPr>
        <w:t>.</w:t>
      </w:r>
    </w:p>
    <w:p w14:paraId="7281BC66" w14:textId="636BDC93" w:rsidR="006675CC" w:rsidRDefault="006675CC" w:rsidP="00334D46">
      <w:pPr>
        <w:tabs>
          <w:tab w:val="left" w:pos="3402"/>
        </w:tabs>
        <w:rPr>
          <w:lang w:val="hr-HR"/>
        </w:rPr>
      </w:pPr>
    </w:p>
    <w:p w14:paraId="76257F9A" w14:textId="4A8356AB" w:rsidR="004B4A87" w:rsidRDefault="00844862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  </w:t>
      </w:r>
      <w:r w:rsidR="00B03907">
        <w:rPr>
          <w:lang w:val="hr-HR"/>
        </w:rPr>
        <w:t>V006 -</w:t>
      </w:r>
      <w:r w:rsidR="004F04AC">
        <w:rPr>
          <w:lang w:val="hr-HR"/>
        </w:rPr>
        <w:t xml:space="preserve"> Stanje obveza na kr</w:t>
      </w:r>
      <w:r w:rsidR="00A202F2">
        <w:rPr>
          <w:lang w:val="hr-HR"/>
        </w:rPr>
        <w:t>aju izvještajnog razdoblja</w:t>
      </w:r>
      <w:r w:rsidR="00BE2A3B">
        <w:rPr>
          <w:lang w:val="hr-HR"/>
        </w:rPr>
        <w:t xml:space="preserve"> su </w:t>
      </w:r>
      <w:r>
        <w:rPr>
          <w:lang w:val="hr-HR"/>
        </w:rPr>
        <w:t>nedospjele obveze</w:t>
      </w:r>
      <w:r w:rsidR="00A202F2">
        <w:rPr>
          <w:lang w:val="hr-HR"/>
        </w:rPr>
        <w:t xml:space="preserve"> u iznosu od</w:t>
      </w:r>
      <w:r w:rsidR="00BE2A3B">
        <w:rPr>
          <w:lang w:val="hr-HR"/>
        </w:rPr>
        <w:t xml:space="preserve"> </w:t>
      </w:r>
      <w:r w:rsidR="00047903">
        <w:rPr>
          <w:lang w:val="hr-HR"/>
        </w:rPr>
        <w:t>133.742,95eura.</w:t>
      </w:r>
    </w:p>
    <w:p w14:paraId="4253DEF1" w14:textId="15C8B797" w:rsidR="002E2000" w:rsidRDefault="00B03907" w:rsidP="00342E5F">
      <w:pPr>
        <w:tabs>
          <w:tab w:val="left" w:pos="3402"/>
        </w:tabs>
        <w:ind w:left="851" w:firstLine="76"/>
        <w:rPr>
          <w:lang w:val="hr-HR"/>
        </w:rPr>
      </w:pPr>
      <w:r>
        <w:rPr>
          <w:lang w:val="hr-HR"/>
        </w:rPr>
        <w:lastRenderedPageBreak/>
        <w:t>O</w:t>
      </w:r>
      <w:r w:rsidR="00210F44">
        <w:rPr>
          <w:lang w:val="hr-HR"/>
        </w:rPr>
        <w:t xml:space="preserve">bveze </w:t>
      </w:r>
      <w:r w:rsidR="00CB1943">
        <w:rPr>
          <w:lang w:val="hr-HR"/>
        </w:rPr>
        <w:t xml:space="preserve"> prema dobavljačima</w:t>
      </w:r>
      <w:r w:rsidR="00844862">
        <w:rPr>
          <w:lang w:val="hr-HR"/>
        </w:rPr>
        <w:t xml:space="preserve"> za rashode poslovanja </w:t>
      </w:r>
      <w:r w:rsidR="00615C7F">
        <w:rPr>
          <w:lang w:val="hr-HR"/>
        </w:rPr>
        <w:t>za 12/20</w:t>
      </w:r>
      <w:r w:rsidR="007504E7">
        <w:rPr>
          <w:lang w:val="hr-HR"/>
        </w:rPr>
        <w:t>2</w:t>
      </w:r>
      <w:r w:rsidR="00047903">
        <w:rPr>
          <w:lang w:val="hr-HR"/>
        </w:rPr>
        <w:t>3</w:t>
      </w:r>
      <w:r w:rsidR="00E440BC">
        <w:rPr>
          <w:lang w:val="hr-HR"/>
        </w:rPr>
        <w:t xml:space="preserve">.g. </w:t>
      </w:r>
      <w:r w:rsidR="00844862">
        <w:rPr>
          <w:lang w:val="hr-HR"/>
        </w:rPr>
        <w:t>u iznosu od</w:t>
      </w:r>
      <w:r w:rsidR="007504E7">
        <w:rPr>
          <w:lang w:val="hr-HR"/>
        </w:rPr>
        <w:t xml:space="preserve"> </w:t>
      </w:r>
      <w:r w:rsidR="00513DC7">
        <w:rPr>
          <w:lang w:val="hr-HR"/>
        </w:rPr>
        <w:t xml:space="preserve"> </w:t>
      </w:r>
      <w:r w:rsidR="00047903">
        <w:rPr>
          <w:lang w:val="hr-HR"/>
        </w:rPr>
        <w:t>6.125,57 eura,</w:t>
      </w:r>
      <w:r w:rsidR="00CE6007">
        <w:rPr>
          <w:lang w:val="hr-HR"/>
        </w:rPr>
        <w:t xml:space="preserve"> nedospjele obveze.</w:t>
      </w:r>
      <w:r w:rsidR="0038551C">
        <w:rPr>
          <w:lang w:val="hr-HR"/>
        </w:rPr>
        <w:t xml:space="preserve"> </w:t>
      </w:r>
      <w:r w:rsidR="00CE6007">
        <w:rPr>
          <w:lang w:val="hr-HR"/>
        </w:rPr>
        <w:t>O</w:t>
      </w:r>
      <w:r>
        <w:rPr>
          <w:lang w:val="hr-HR"/>
        </w:rPr>
        <w:t xml:space="preserve">bveze za plaće zaposlenika u iznosu od </w:t>
      </w:r>
      <w:r w:rsidR="00047903">
        <w:rPr>
          <w:lang w:val="hr-HR"/>
        </w:rPr>
        <w:t>118.813,48 eura.</w:t>
      </w:r>
      <w:r>
        <w:rPr>
          <w:lang w:val="hr-HR"/>
        </w:rPr>
        <w:t xml:space="preserve"> </w:t>
      </w:r>
      <w:r w:rsidR="00047903">
        <w:rPr>
          <w:lang w:val="hr-HR"/>
        </w:rPr>
        <w:t>O</w:t>
      </w:r>
      <w:r>
        <w:rPr>
          <w:lang w:val="hr-HR"/>
        </w:rPr>
        <w:t xml:space="preserve">stale obveze </w:t>
      </w:r>
      <w:r w:rsidR="00047903" w:rsidRPr="00047903">
        <w:rPr>
          <w:lang w:val="hr-HR"/>
        </w:rPr>
        <w:t xml:space="preserve">8.803,9 </w:t>
      </w:r>
      <w:r>
        <w:rPr>
          <w:lang w:val="hr-HR"/>
        </w:rPr>
        <w:t>(</w:t>
      </w:r>
      <w:r w:rsidR="00047903">
        <w:rPr>
          <w:lang w:val="hr-HR"/>
        </w:rPr>
        <w:t xml:space="preserve">obveza uplate zbog nezapošljavanja invalida, </w:t>
      </w:r>
      <w:r>
        <w:rPr>
          <w:lang w:val="hr-HR"/>
        </w:rPr>
        <w:t>HZZO, uplate u drž</w:t>
      </w:r>
      <w:r w:rsidR="00CE6007">
        <w:rPr>
          <w:lang w:val="hr-HR"/>
        </w:rPr>
        <w:t xml:space="preserve">avni </w:t>
      </w:r>
      <w:r>
        <w:rPr>
          <w:lang w:val="hr-HR"/>
        </w:rPr>
        <w:t>proračun od otplate rata stana od stanova na kojima je postojalo stanarsko pravo). S</w:t>
      </w:r>
      <w:r w:rsidR="0038551C">
        <w:rPr>
          <w:lang w:val="hr-HR"/>
        </w:rPr>
        <w:t>ve obveze su podmirene u Siječnju 202</w:t>
      </w:r>
      <w:r w:rsidR="00F56ACD">
        <w:rPr>
          <w:lang w:val="hr-HR"/>
        </w:rPr>
        <w:t>3</w:t>
      </w:r>
      <w:r w:rsidR="0038551C">
        <w:rPr>
          <w:lang w:val="hr-HR"/>
        </w:rPr>
        <w:t>.godine.</w:t>
      </w:r>
    </w:p>
    <w:p w14:paraId="269CA03D" w14:textId="77777777" w:rsidR="005022E9" w:rsidRDefault="005022E9" w:rsidP="00AD0927">
      <w:pPr>
        <w:tabs>
          <w:tab w:val="left" w:pos="3402"/>
        </w:tabs>
        <w:rPr>
          <w:lang w:val="hr-HR"/>
        </w:rPr>
      </w:pPr>
    </w:p>
    <w:p w14:paraId="61BC1D8C" w14:textId="77777777" w:rsidR="00B57747" w:rsidRPr="009172B6" w:rsidRDefault="006675CC" w:rsidP="006F0C8E">
      <w:pPr>
        <w:tabs>
          <w:tab w:val="left" w:pos="3402"/>
        </w:tabs>
        <w:rPr>
          <w:b/>
          <w:bCs/>
          <w:lang w:val="hr-HR"/>
        </w:rPr>
      </w:pPr>
      <w:r w:rsidRPr="009172B6">
        <w:rPr>
          <w:b/>
          <w:bCs/>
          <w:lang w:val="hr-HR"/>
        </w:rPr>
        <w:t xml:space="preserve"> </w:t>
      </w:r>
      <w:r w:rsidR="002E2000" w:rsidRPr="009172B6">
        <w:rPr>
          <w:b/>
          <w:bCs/>
          <w:lang w:val="hr-HR"/>
        </w:rPr>
        <w:t xml:space="preserve">BILJEŠKE UZ IZVJEŠTAJ O PROMJENAMA U VRIJEDNOSTI I OBUJMU IMOVINE I OBVEZA </w:t>
      </w:r>
    </w:p>
    <w:p w14:paraId="08C67874" w14:textId="77777777" w:rsidR="000D5972" w:rsidRDefault="000D5972" w:rsidP="000D5972">
      <w:pPr>
        <w:tabs>
          <w:tab w:val="left" w:pos="3402"/>
        </w:tabs>
        <w:ind w:left="786"/>
        <w:rPr>
          <w:lang w:val="hr-HR"/>
        </w:rPr>
      </w:pPr>
    </w:p>
    <w:p w14:paraId="050B2D72" w14:textId="0738C6B6" w:rsidR="00F213DD" w:rsidRPr="00F213DD" w:rsidRDefault="00F213DD" w:rsidP="003229DC">
      <w:pPr>
        <w:numPr>
          <w:ilvl w:val="0"/>
          <w:numId w:val="8"/>
        </w:numPr>
        <w:tabs>
          <w:tab w:val="left" w:pos="3402"/>
        </w:tabs>
        <w:rPr>
          <w:b/>
          <w:bCs/>
          <w:lang w:val="hr-HR"/>
        </w:rPr>
      </w:pPr>
      <w:r w:rsidRPr="00F213DD">
        <w:rPr>
          <w:lang w:val="hr-HR"/>
        </w:rPr>
        <w:t>P 003</w:t>
      </w:r>
      <w:r w:rsidR="004F49AD" w:rsidRPr="00F213DD">
        <w:rPr>
          <w:lang w:val="hr-HR"/>
        </w:rPr>
        <w:t xml:space="preserve"> </w:t>
      </w:r>
      <w:r w:rsidRPr="00F213DD">
        <w:rPr>
          <w:lang w:val="hr-HR"/>
        </w:rPr>
        <w:t>–</w:t>
      </w:r>
      <w:r w:rsidR="004F49AD" w:rsidRPr="00F213DD">
        <w:rPr>
          <w:lang w:val="hr-HR"/>
        </w:rPr>
        <w:t xml:space="preserve"> </w:t>
      </w:r>
      <w:r w:rsidRPr="00F213DD">
        <w:rPr>
          <w:lang w:val="hr-HR"/>
        </w:rPr>
        <w:t>povećanje vrijednosti udžbenika</w:t>
      </w:r>
      <w:r>
        <w:rPr>
          <w:lang w:val="hr-HR"/>
        </w:rPr>
        <w:t xml:space="preserve"> u iznosu od </w:t>
      </w:r>
      <w:r w:rsidR="00DB430D">
        <w:rPr>
          <w:lang w:val="hr-HR"/>
        </w:rPr>
        <w:t>64,24 €</w:t>
      </w:r>
      <w:r>
        <w:rPr>
          <w:lang w:val="hr-HR"/>
        </w:rPr>
        <w:t>,</w:t>
      </w:r>
      <w:r w:rsidRPr="00F213DD">
        <w:rPr>
          <w:lang w:val="hr-HR"/>
        </w:rPr>
        <w:t xml:space="preserve"> sukladno dopisu Grada Zagreba za učeni</w:t>
      </w:r>
      <w:r>
        <w:rPr>
          <w:lang w:val="hr-HR"/>
        </w:rPr>
        <w:t>ke sa prebivalištem na području grada Zagreba.</w:t>
      </w:r>
    </w:p>
    <w:p w14:paraId="60A4512E" w14:textId="5CB9A4D7" w:rsidR="00F213DD" w:rsidRPr="00DB430D" w:rsidRDefault="00F213DD" w:rsidP="004A0DCD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 w:rsidRPr="00DB430D">
        <w:rPr>
          <w:lang w:val="hr-HR"/>
        </w:rPr>
        <w:t xml:space="preserve">P 018 – povećanje vrijednosti </w:t>
      </w:r>
      <w:r w:rsidR="00DB430D">
        <w:rPr>
          <w:lang w:val="hr-HR"/>
        </w:rPr>
        <w:t>informatičke</w:t>
      </w:r>
      <w:r w:rsidR="00DB430D" w:rsidRPr="00DB430D">
        <w:rPr>
          <w:lang w:val="hr-HR"/>
        </w:rPr>
        <w:t xml:space="preserve"> opreme sukladno Odluci od 30.06.2023 Ministarstva znanosti i obrazovanja u sklopu projekta K</w:t>
      </w:r>
      <w:r w:rsidR="00DB430D">
        <w:rPr>
          <w:lang w:val="hr-HR"/>
        </w:rPr>
        <w:t>8</w:t>
      </w:r>
      <w:r w:rsidR="00DB430D" w:rsidRPr="00DB430D">
        <w:rPr>
          <w:lang w:val="hr-HR"/>
        </w:rPr>
        <w:t>18050 OP Učinkoviti ljudski potencijali</w:t>
      </w:r>
      <w:r w:rsidR="00832216">
        <w:rPr>
          <w:lang w:val="hr-HR"/>
        </w:rPr>
        <w:t xml:space="preserve">. </w:t>
      </w:r>
      <w:r w:rsidR="00706E60">
        <w:rPr>
          <w:lang w:val="hr-HR"/>
        </w:rPr>
        <w:t>Isto tako i p</w:t>
      </w:r>
      <w:r w:rsidR="00832216">
        <w:rPr>
          <w:lang w:val="hr-HR"/>
        </w:rPr>
        <w:t>ovećanje vrijednosti računala ugradnjom novih dijelova.</w:t>
      </w:r>
    </w:p>
    <w:p w14:paraId="11E3F4FD" w14:textId="77777777" w:rsidR="00864460" w:rsidRDefault="00864460" w:rsidP="00F213DD">
      <w:pPr>
        <w:tabs>
          <w:tab w:val="left" w:pos="3402"/>
        </w:tabs>
        <w:rPr>
          <w:b/>
          <w:bCs/>
          <w:lang w:val="hr-HR"/>
        </w:rPr>
      </w:pPr>
    </w:p>
    <w:p w14:paraId="43157552" w14:textId="4FC69F8E" w:rsidR="001653D1" w:rsidRPr="00F213DD" w:rsidRDefault="009A7D33" w:rsidP="00F213DD">
      <w:pPr>
        <w:tabs>
          <w:tab w:val="left" w:pos="3402"/>
        </w:tabs>
        <w:rPr>
          <w:b/>
          <w:bCs/>
          <w:lang w:val="hr-HR"/>
        </w:rPr>
      </w:pPr>
      <w:r w:rsidRPr="00F213DD">
        <w:rPr>
          <w:b/>
          <w:bCs/>
          <w:lang w:val="hr-HR"/>
        </w:rPr>
        <w:t>BILJEŠKE UZ BILANCU</w:t>
      </w:r>
    </w:p>
    <w:p w14:paraId="294295DE" w14:textId="0BE9247C" w:rsidR="00656D9B" w:rsidRDefault="00EC02D0" w:rsidP="00656D9B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022</w:t>
      </w:r>
      <w:r w:rsidR="00513DC7">
        <w:rPr>
          <w:lang w:val="hr-HR"/>
        </w:rPr>
        <w:t xml:space="preserve"> </w:t>
      </w:r>
      <w:r w:rsidR="0059372E">
        <w:rPr>
          <w:lang w:val="hr-HR"/>
        </w:rPr>
        <w:t xml:space="preserve">- </w:t>
      </w:r>
      <w:r w:rsidR="00574352">
        <w:rPr>
          <w:lang w:val="hr-HR"/>
        </w:rPr>
        <w:t>Proizvedena dugotrajna imovina:</w:t>
      </w:r>
      <w:r w:rsidR="0059372E">
        <w:rPr>
          <w:lang w:val="hr-HR"/>
        </w:rPr>
        <w:t xml:space="preserve"> </w:t>
      </w:r>
      <w:r>
        <w:rPr>
          <w:lang w:val="hr-HR"/>
        </w:rPr>
        <w:t xml:space="preserve">povećana je </w:t>
      </w:r>
      <w:r w:rsidR="0059372E">
        <w:rPr>
          <w:lang w:val="hr-HR"/>
        </w:rPr>
        <w:t xml:space="preserve">vrijednost opreme za iznos </w:t>
      </w:r>
      <w:r>
        <w:rPr>
          <w:lang w:val="hr-HR"/>
        </w:rPr>
        <w:t>nabavljenih strojeva i opreme CNC stroj</w:t>
      </w:r>
      <w:r w:rsidR="00D506F6">
        <w:rPr>
          <w:lang w:val="hr-HR"/>
        </w:rPr>
        <w:t xml:space="preserve"> tokarilica</w:t>
      </w:r>
      <w:r>
        <w:rPr>
          <w:lang w:val="hr-HR"/>
        </w:rPr>
        <w:t xml:space="preserve">, </w:t>
      </w:r>
      <w:r w:rsidR="00D506F6">
        <w:rPr>
          <w:lang w:val="hr-HR"/>
        </w:rPr>
        <w:t xml:space="preserve">alati, </w:t>
      </w:r>
      <w:r>
        <w:rPr>
          <w:lang w:val="hr-HR"/>
        </w:rPr>
        <w:t>klima uređaj,  monitori, projektor, interaktivna ploča.</w:t>
      </w:r>
    </w:p>
    <w:p w14:paraId="7033EDD3" w14:textId="0D8B74E3" w:rsidR="00574352" w:rsidRDefault="00C35236" w:rsidP="00656D9B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Šifra 02921 - ispravak vrijednosti dugotrajne imovine </w:t>
      </w:r>
      <w:r w:rsidR="004C4628">
        <w:rPr>
          <w:lang w:val="hr-HR"/>
        </w:rPr>
        <w:t>se obračunava linearnom metodom uz primjenu godišnjih stopa propisanim Pravilnikom. Primijenjene stope amortizacije iznose od 1,25 % za građevinske objekte, 12,5 % do 25% za postrojenja i opremu  i 25% za nematerijalnu imovinu. Imovina koja je Pravilnikom određena kao sitni inventar, otpisuje se jednokratno stavljanjem u upotrebu.</w:t>
      </w:r>
    </w:p>
    <w:p w14:paraId="5C46236B" w14:textId="77777777" w:rsidR="00CF392A" w:rsidRDefault="00CF392A" w:rsidP="00CF392A">
      <w:pPr>
        <w:tabs>
          <w:tab w:val="left" w:pos="3402"/>
        </w:tabs>
        <w:ind w:left="786"/>
        <w:rPr>
          <w:lang w:val="hr-HR"/>
        </w:rPr>
      </w:pPr>
    </w:p>
    <w:p w14:paraId="1670E8EA" w14:textId="2A2DC727" w:rsidR="00CF392A" w:rsidRDefault="00CF392A" w:rsidP="00B132DD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1112</w:t>
      </w:r>
      <w:r w:rsidR="00513DC7" w:rsidRPr="00CF392A">
        <w:rPr>
          <w:lang w:val="hr-HR"/>
        </w:rPr>
        <w:t xml:space="preserve"> -</w:t>
      </w:r>
      <w:r w:rsidR="00062ED1" w:rsidRPr="00CF392A">
        <w:rPr>
          <w:lang w:val="hr-HR"/>
        </w:rPr>
        <w:t xml:space="preserve"> Novac na računu </w:t>
      </w:r>
      <w:r w:rsidR="0046148D" w:rsidRPr="00CF392A">
        <w:rPr>
          <w:lang w:val="hr-HR"/>
        </w:rPr>
        <w:t>u banci</w:t>
      </w:r>
      <w:r w:rsidR="00062ED1" w:rsidRPr="00CF392A">
        <w:rPr>
          <w:lang w:val="hr-HR"/>
        </w:rPr>
        <w:t xml:space="preserve"> </w:t>
      </w:r>
      <w:r w:rsidR="002012C6" w:rsidRPr="00CF392A">
        <w:rPr>
          <w:lang w:val="hr-HR"/>
        </w:rPr>
        <w:t xml:space="preserve">u iznosu </w:t>
      </w:r>
      <w:r w:rsidR="00D506F6">
        <w:rPr>
          <w:lang w:val="hr-HR"/>
        </w:rPr>
        <w:t>42.388,93 eura</w:t>
      </w:r>
      <w:r w:rsidR="002012C6" w:rsidRPr="00CF392A">
        <w:rPr>
          <w:lang w:val="hr-HR"/>
        </w:rPr>
        <w:t xml:space="preserve"> namijenjen je za podmirenje materijalnih obveza iz 12/202</w:t>
      </w:r>
      <w:r w:rsidR="00D506F6">
        <w:rPr>
          <w:lang w:val="hr-HR"/>
        </w:rPr>
        <w:t xml:space="preserve">3 i ostalo tekuće poslovanje. </w:t>
      </w:r>
      <w:r w:rsidR="00E84E1F" w:rsidRPr="00CF392A">
        <w:rPr>
          <w:lang w:val="hr-HR"/>
        </w:rPr>
        <w:t xml:space="preserve"> Novac u blagajni je 0 kuna</w:t>
      </w:r>
    </w:p>
    <w:p w14:paraId="681182CC" w14:textId="04A4037F" w:rsidR="002012C6" w:rsidRPr="00CF392A" w:rsidRDefault="002012C6" w:rsidP="00CF392A">
      <w:pPr>
        <w:tabs>
          <w:tab w:val="left" w:pos="3402"/>
        </w:tabs>
        <w:ind w:left="786"/>
        <w:rPr>
          <w:lang w:val="hr-HR"/>
        </w:rPr>
      </w:pPr>
    </w:p>
    <w:p w14:paraId="10B11D7D" w14:textId="6DBA863E" w:rsidR="00F604DB" w:rsidRPr="002526AE" w:rsidRDefault="00CF392A" w:rsidP="00823DF5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129 –</w:t>
      </w:r>
      <w:r w:rsidR="002E2000" w:rsidRPr="002526AE">
        <w:rPr>
          <w:lang w:val="hr-HR"/>
        </w:rPr>
        <w:t xml:space="preserve"> </w:t>
      </w:r>
      <w:r>
        <w:rPr>
          <w:lang w:val="hr-HR"/>
        </w:rPr>
        <w:t>Ostala potraživanja su: p</w:t>
      </w:r>
      <w:r w:rsidR="007F4CA0" w:rsidRPr="002526AE">
        <w:rPr>
          <w:lang w:val="hr-HR"/>
        </w:rPr>
        <w:t>otraživanja</w:t>
      </w:r>
      <w:r w:rsidR="002E2000" w:rsidRPr="002526AE">
        <w:rPr>
          <w:lang w:val="hr-HR"/>
        </w:rPr>
        <w:t xml:space="preserve"> od HZZO za</w:t>
      </w:r>
      <w:r w:rsidR="00543926" w:rsidRPr="002526AE">
        <w:rPr>
          <w:lang w:val="hr-HR"/>
        </w:rPr>
        <w:t xml:space="preserve"> bolovanja preko 42 dana.</w:t>
      </w:r>
      <w:r w:rsidR="002012C6" w:rsidRPr="002526AE">
        <w:rPr>
          <w:lang w:val="hr-HR"/>
        </w:rPr>
        <w:t xml:space="preserve">, u iznosu </w:t>
      </w:r>
      <w:r w:rsidR="00D506F6">
        <w:rPr>
          <w:lang w:val="hr-HR"/>
        </w:rPr>
        <w:t>5.909,75 eura.</w:t>
      </w:r>
    </w:p>
    <w:p w14:paraId="23A562C4" w14:textId="282BA1D3" w:rsidR="0091526C" w:rsidRPr="009A387C" w:rsidRDefault="00F604DB" w:rsidP="00D506F6">
      <w:pPr>
        <w:tabs>
          <w:tab w:val="left" w:pos="3402"/>
        </w:tabs>
        <w:ind w:left="426"/>
        <w:rPr>
          <w:lang w:val="hr-HR"/>
        </w:rPr>
      </w:pPr>
      <w:r w:rsidRPr="009A387C">
        <w:rPr>
          <w:lang w:val="hr-HR"/>
        </w:rPr>
        <w:t xml:space="preserve"> </w:t>
      </w:r>
    </w:p>
    <w:p w14:paraId="7065B1CE" w14:textId="65798558" w:rsidR="00BB2AA8" w:rsidRPr="00F309E4" w:rsidRDefault="00962076" w:rsidP="000731D4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16</w:t>
      </w:r>
      <w:r w:rsidR="0091526C" w:rsidRPr="00F309E4">
        <w:rPr>
          <w:lang w:val="hr-HR"/>
        </w:rPr>
        <w:t xml:space="preserve"> – Potraživanja za prihode poslovanja odnose se na potraživanja za</w:t>
      </w:r>
      <w:r w:rsidR="008B2555" w:rsidRPr="00F309E4">
        <w:rPr>
          <w:lang w:val="hr-HR"/>
        </w:rPr>
        <w:t xml:space="preserve"> </w:t>
      </w:r>
      <w:r w:rsidR="0091526C" w:rsidRPr="00F309E4">
        <w:rPr>
          <w:lang w:val="hr-HR"/>
        </w:rPr>
        <w:t xml:space="preserve"> najam p</w:t>
      </w:r>
      <w:r w:rsidR="001A5024" w:rsidRPr="00F309E4">
        <w:rPr>
          <w:lang w:val="hr-HR"/>
        </w:rPr>
        <w:t>rostora škole za</w:t>
      </w:r>
      <w:r w:rsidR="0014048F" w:rsidRPr="00F309E4">
        <w:rPr>
          <w:lang w:val="hr-HR"/>
        </w:rPr>
        <w:t xml:space="preserve"> </w:t>
      </w:r>
      <w:r w:rsidR="001A5024" w:rsidRPr="00F309E4">
        <w:rPr>
          <w:lang w:val="hr-HR"/>
        </w:rPr>
        <w:t xml:space="preserve"> 12/20</w:t>
      </w:r>
      <w:r w:rsidR="00006581" w:rsidRPr="00F309E4">
        <w:rPr>
          <w:lang w:val="hr-HR"/>
        </w:rPr>
        <w:t>2</w:t>
      </w:r>
      <w:r w:rsidR="00D506F6">
        <w:rPr>
          <w:lang w:val="hr-HR"/>
        </w:rPr>
        <w:t>3</w:t>
      </w:r>
      <w:r w:rsidR="00671C53" w:rsidRPr="00F309E4">
        <w:rPr>
          <w:lang w:val="hr-HR"/>
        </w:rPr>
        <w:t xml:space="preserve">. </w:t>
      </w:r>
      <w:r w:rsidR="00006581" w:rsidRPr="00F309E4">
        <w:rPr>
          <w:lang w:val="hr-HR"/>
        </w:rPr>
        <w:t>g</w:t>
      </w:r>
      <w:r w:rsidR="001A5024" w:rsidRPr="00F309E4">
        <w:rPr>
          <w:lang w:val="hr-HR"/>
        </w:rPr>
        <w:t>odine</w:t>
      </w:r>
      <w:r w:rsidR="00E5749F" w:rsidRPr="00F309E4">
        <w:rPr>
          <w:lang w:val="hr-HR"/>
        </w:rPr>
        <w:t xml:space="preserve">, u iznosu </w:t>
      </w:r>
      <w:r w:rsidR="00D506F6">
        <w:rPr>
          <w:lang w:val="hr-HR"/>
        </w:rPr>
        <w:t>600,77 eura</w:t>
      </w:r>
      <w:r>
        <w:rPr>
          <w:lang w:val="hr-HR"/>
        </w:rPr>
        <w:t>, ostala potraživanja su plaćena.</w:t>
      </w:r>
    </w:p>
    <w:p w14:paraId="5EF694E1" w14:textId="07A279E4" w:rsidR="00BB2AA8" w:rsidRPr="009A387C" w:rsidRDefault="00962076" w:rsidP="000A645D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Šifra </w:t>
      </w:r>
      <w:r w:rsidR="00C165CC">
        <w:rPr>
          <w:lang w:val="hr-HR"/>
        </w:rPr>
        <w:t>17</w:t>
      </w:r>
      <w:r w:rsidR="00BB2AA8" w:rsidRPr="009A387C">
        <w:rPr>
          <w:lang w:val="hr-HR"/>
        </w:rPr>
        <w:t xml:space="preserve"> </w:t>
      </w:r>
      <w:r w:rsidR="00EE61D1" w:rsidRPr="009A387C">
        <w:rPr>
          <w:lang w:val="hr-HR"/>
        </w:rPr>
        <w:t xml:space="preserve">- </w:t>
      </w:r>
      <w:r w:rsidR="00BB2AA8" w:rsidRPr="009A387C">
        <w:rPr>
          <w:lang w:val="hr-HR"/>
        </w:rPr>
        <w:t>Potraživanja od prodaje nefinancijske imovine smanjena su za uplate rata koje plaćaju kupci stanova na kojima je postojalo s</w:t>
      </w:r>
      <w:r w:rsidR="00FE6706" w:rsidRPr="009A387C">
        <w:rPr>
          <w:lang w:val="hr-HR"/>
        </w:rPr>
        <w:t>tanarsko pravo</w:t>
      </w:r>
      <w:r w:rsidR="00E5749F" w:rsidRPr="009A387C">
        <w:rPr>
          <w:lang w:val="hr-HR"/>
        </w:rPr>
        <w:t>,</w:t>
      </w:r>
      <w:r w:rsidR="00BB2AA8" w:rsidRPr="009A387C">
        <w:rPr>
          <w:lang w:val="hr-HR"/>
        </w:rPr>
        <w:t xml:space="preserve"> </w:t>
      </w:r>
      <w:r w:rsidR="008B2555" w:rsidRPr="009A387C">
        <w:rPr>
          <w:lang w:val="hr-HR"/>
        </w:rPr>
        <w:t xml:space="preserve">a </w:t>
      </w:r>
      <w:r w:rsidR="00BB2AA8" w:rsidRPr="009A387C">
        <w:rPr>
          <w:lang w:val="hr-HR"/>
        </w:rPr>
        <w:t>dio tih prihoda od 65% uplaćen</w:t>
      </w:r>
      <w:r w:rsidR="009A57B4" w:rsidRPr="009A387C">
        <w:rPr>
          <w:lang w:val="hr-HR"/>
        </w:rPr>
        <w:t xml:space="preserve"> </w:t>
      </w:r>
      <w:r w:rsidR="00BB2AA8" w:rsidRPr="009A387C">
        <w:rPr>
          <w:lang w:val="hr-HR"/>
        </w:rPr>
        <w:t xml:space="preserve"> je u Državni proračun</w:t>
      </w:r>
      <w:r w:rsidR="00F97474">
        <w:rPr>
          <w:lang w:val="hr-HR"/>
        </w:rPr>
        <w:t xml:space="preserve"> 214,96 eura</w:t>
      </w:r>
      <w:r w:rsidR="00BB2AA8" w:rsidRPr="009A387C">
        <w:rPr>
          <w:lang w:val="hr-HR"/>
        </w:rPr>
        <w:t>, te je na prihodima samo dio</w:t>
      </w:r>
      <w:r w:rsidR="001A5024" w:rsidRPr="009A387C">
        <w:rPr>
          <w:lang w:val="hr-HR"/>
        </w:rPr>
        <w:t xml:space="preserve"> koji ostaje školi od </w:t>
      </w:r>
      <w:r w:rsidR="004B60B4" w:rsidRPr="009A387C">
        <w:rPr>
          <w:lang w:val="hr-HR"/>
        </w:rPr>
        <w:t>35% iznosa</w:t>
      </w:r>
      <w:r w:rsidR="0038756E">
        <w:rPr>
          <w:lang w:val="hr-HR"/>
        </w:rPr>
        <w:t xml:space="preserve">, </w:t>
      </w:r>
      <w:r w:rsidR="00F97474">
        <w:rPr>
          <w:lang w:val="hr-HR"/>
        </w:rPr>
        <w:t xml:space="preserve"> 75,23 eura.</w:t>
      </w:r>
      <w:r w:rsidR="00E5749F" w:rsidRPr="009A387C">
        <w:rPr>
          <w:lang w:val="hr-HR"/>
        </w:rPr>
        <w:t xml:space="preserve"> Ukupno</w:t>
      </w:r>
      <w:r w:rsidR="00C165CC">
        <w:rPr>
          <w:lang w:val="hr-HR"/>
        </w:rPr>
        <w:t xml:space="preserve"> nedospjelo </w:t>
      </w:r>
      <w:r w:rsidR="00E5749F" w:rsidRPr="009A387C">
        <w:rPr>
          <w:lang w:val="hr-HR"/>
        </w:rPr>
        <w:t xml:space="preserve">potraživanje od prodaje dugotrajne  imovine je </w:t>
      </w:r>
      <w:r w:rsidR="00D506F6">
        <w:rPr>
          <w:lang w:val="hr-HR"/>
        </w:rPr>
        <w:t>469,17 eura.</w:t>
      </w:r>
    </w:p>
    <w:p w14:paraId="54710685" w14:textId="3FE2A967" w:rsidR="0032052B" w:rsidRDefault="00B743D7" w:rsidP="0038089F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 w:rsidRPr="00B743D7">
        <w:rPr>
          <w:lang w:val="hr-HR"/>
        </w:rPr>
        <w:t>Šifra</w:t>
      </w:r>
      <w:r w:rsidR="00B04E5C" w:rsidRPr="00B743D7">
        <w:rPr>
          <w:lang w:val="hr-HR"/>
        </w:rPr>
        <w:t xml:space="preserve"> -</w:t>
      </w:r>
      <w:r w:rsidR="00BB2AA8" w:rsidRPr="00B743D7">
        <w:rPr>
          <w:lang w:val="hr-HR"/>
        </w:rPr>
        <w:t xml:space="preserve"> Rashodi budućih razd</w:t>
      </w:r>
      <w:r w:rsidR="00505246" w:rsidRPr="00B743D7">
        <w:rPr>
          <w:lang w:val="hr-HR"/>
        </w:rPr>
        <w:t>oblja su: rashodi za plaće 12/</w:t>
      </w:r>
      <w:r w:rsidR="00681680" w:rsidRPr="00B743D7">
        <w:rPr>
          <w:lang w:val="hr-HR"/>
        </w:rPr>
        <w:t>2</w:t>
      </w:r>
      <w:r w:rsidR="00584A20">
        <w:rPr>
          <w:lang w:val="hr-HR"/>
        </w:rPr>
        <w:t>3</w:t>
      </w:r>
      <w:r w:rsidR="00EE61D1" w:rsidRPr="00B743D7">
        <w:rPr>
          <w:lang w:val="hr-HR"/>
        </w:rPr>
        <w:t xml:space="preserve">. u iznosu od </w:t>
      </w:r>
      <w:r w:rsidR="00505246" w:rsidRPr="00B743D7">
        <w:rPr>
          <w:lang w:val="hr-HR"/>
        </w:rPr>
        <w:t xml:space="preserve"> </w:t>
      </w:r>
      <w:r w:rsidR="00584A20">
        <w:rPr>
          <w:lang w:val="hr-HR"/>
        </w:rPr>
        <w:t>118.813,48 eura</w:t>
      </w:r>
      <w:r w:rsidR="00D97403">
        <w:rPr>
          <w:lang w:val="hr-HR"/>
        </w:rPr>
        <w:t xml:space="preserve"> i </w:t>
      </w:r>
      <w:r w:rsidR="00671C53" w:rsidRPr="00B743D7">
        <w:rPr>
          <w:lang w:val="hr-HR"/>
        </w:rPr>
        <w:t>naknad</w:t>
      </w:r>
      <w:r w:rsidR="00D97403">
        <w:rPr>
          <w:lang w:val="hr-HR"/>
        </w:rPr>
        <w:t>a</w:t>
      </w:r>
      <w:r w:rsidR="00671C53" w:rsidRPr="00B743D7">
        <w:rPr>
          <w:lang w:val="hr-HR"/>
        </w:rPr>
        <w:t xml:space="preserve"> za nezapošljavan</w:t>
      </w:r>
      <w:r w:rsidR="001A5024" w:rsidRPr="00B743D7">
        <w:rPr>
          <w:lang w:val="hr-HR"/>
        </w:rPr>
        <w:t xml:space="preserve">je invalida za </w:t>
      </w:r>
      <w:r w:rsidR="00005CE6" w:rsidRPr="00B743D7">
        <w:rPr>
          <w:lang w:val="hr-HR"/>
        </w:rPr>
        <w:t>12/2</w:t>
      </w:r>
      <w:r w:rsidR="00584A20">
        <w:rPr>
          <w:lang w:val="hr-HR"/>
        </w:rPr>
        <w:t>3</w:t>
      </w:r>
      <w:r w:rsidR="00005CE6" w:rsidRPr="00B743D7">
        <w:rPr>
          <w:lang w:val="hr-HR"/>
        </w:rPr>
        <w:t>.</w:t>
      </w:r>
      <w:r w:rsidR="001D3373" w:rsidRPr="00B743D7">
        <w:rPr>
          <w:lang w:val="hr-HR"/>
        </w:rPr>
        <w:t>u iznosu</w:t>
      </w:r>
      <w:r w:rsidR="005D6700" w:rsidRPr="00B743D7">
        <w:rPr>
          <w:lang w:val="hr-HR"/>
        </w:rPr>
        <w:t xml:space="preserve"> </w:t>
      </w:r>
      <w:r w:rsidR="00584A20">
        <w:rPr>
          <w:lang w:val="hr-HR"/>
        </w:rPr>
        <w:t>140 eura.</w:t>
      </w:r>
    </w:p>
    <w:p w14:paraId="3E5C181F" w14:textId="77777777" w:rsidR="00B743D7" w:rsidRPr="00B743D7" w:rsidRDefault="00B743D7" w:rsidP="00B743D7">
      <w:pPr>
        <w:tabs>
          <w:tab w:val="left" w:pos="3402"/>
        </w:tabs>
        <w:ind w:left="786"/>
        <w:rPr>
          <w:lang w:val="hr-HR"/>
        </w:rPr>
      </w:pPr>
    </w:p>
    <w:p w14:paraId="0F1400E0" w14:textId="3F3B07A2" w:rsidR="0032052B" w:rsidRDefault="00B743D7" w:rsidP="00A65598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922</w:t>
      </w:r>
      <w:r w:rsidR="005D6700">
        <w:rPr>
          <w:lang w:val="hr-HR"/>
        </w:rPr>
        <w:t xml:space="preserve"> </w:t>
      </w:r>
      <w:r w:rsidR="00DD6ABF">
        <w:rPr>
          <w:lang w:val="hr-HR"/>
        </w:rPr>
        <w:t>–</w:t>
      </w:r>
      <w:r w:rsidR="005D6700">
        <w:rPr>
          <w:lang w:val="hr-HR"/>
        </w:rPr>
        <w:t xml:space="preserve"> </w:t>
      </w:r>
      <w:r w:rsidR="00DD6ABF">
        <w:rPr>
          <w:lang w:val="hr-HR"/>
        </w:rPr>
        <w:t xml:space="preserve">Višak prihoda </w:t>
      </w:r>
      <w:r w:rsidR="005F1331">
        <w:rPr>
          <w:lang w:val="hr-HR"/>
        </w:rPr>
        <w:t xml:space="preserve"> </w:t>
      </w:r>
    </w:p>
    <w:p w14:paraId="6A4B337C" w14:textId="67070E84" w:rsidR="00E745FF" w:rsidRDefault="00DD6ABF" w:rsidP="00DD6ABF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Izvršena je korekcija viška prihoda poslovanja za iznose: Kapitalne pomoći račun – 6362 od </w:t>
      </w:r>
      <w:r w:rsidR="00BD631F">
        <w:rPr>
          <w:lang w:val="hr-HR"/>
        </w:rPr>
        <w:t>598 eura za knjige poklonjene i lektire, pomoć iz Državnog proračuna-</w:t>
      </w:r>
      <w:r w:rsidR="00F63B7A">
        <w:rPr>
          <w:lang w:val="hr-HR"/>
        </w:rPr>
        <w:t xml:space="preserve"> lektira, </w:t>
      </w:r>
      <w:r w:rsidR="00E745FF">
        <w:rPr>
          <w:lang w:val="hr-HR"/>
        </w:rPr>
        <w:t xml:space="preserve"> Kapitalnih donacija račun – 6632 od </w:t>
      </w:r>
      <w:r w:rsidR="00BD631F">
        <w:rPr>
          <w:lang w:val="hr-HR"/>
        </w:rPr>
        <w:t xml:space="preserve">216,22 eura. </w:t>
      </w:r>
      <w:r w:rsidR="00E745FF">
        <w:rPr>
          <w:lang w:val="hr-HR"/>
        </w:rPr>
        <w:t xml:space="preserve">Prihoda županije Sisačko-moslavačke za financiranje nabavke nefinancijske imovine </w:t>
      </w:r>
      <w:r w:rsidR="00BD631F">
        <w:rPr>
          <w:lang w:val="hr-HR"/>
        </w:rPr>
        <w:t>: CNC tokarilice (85.625 €), licence ESPRIT i CIMCO 6.815,6 €, računalne opreme 2.070 €m</w:t>
      </w:r>
      <w:r w:rsidR="00175C7E">
        <w:rPr>
          <w:lang w:val="hr-HR"/>
        </w:rPr>
        <w:t>,</w:t>
      </w:r>
      <w:r w:rsidR="00BD631F">
        <w:rPr>
          <w:lang w:val="hr-HR"/>
        </w:rPr>
        <w:t xml:space="preserve"> alati 815,90, ostala računalna oprema i  uredska oprema 10.024,40 €. </w:t>
      </w:r>
      <w:r w:rsidR="00E745FF">
        <w:rPr>
          <w:lang w:val="hr-HR"/>
        </w:rPr>
        <w:t xml:space="preserve"> Ukupno </w:t>
      </w:r>
      <w:r w:rsidR="00BD631F">
        <w:rPr>
          <w:lang w:val="hr-HR"/>
        </w:rPr>
        <w:t>107.664,58 eura.</w:t>
      </w:r>
      <w:r w:rsidR="00F63B7A">
        <w:rPr>
          <w:lang w:val="hr-HR"/>
        </w:rPr>
        <w:t>.</w:t>
      </w:r>
    </w:p>
    <w:p w14:paraId="1DF3A38F" w14:textId="77777777" w:rsidR="00B87BD8" w:rsidRDefault="00E745FF" w:rsidP="00B87BD8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</w:t>
      </w:r>
    </w:p>
    <w:p w14:paraId="726980A4" w14:textId="1B59D53A" w:rsidR="0032052B" w:rsidRPr="00B87BD8" w:rsidRDefault="009A02BF" w:rsidP="00B87BD8">
      <w:pPr>
        <w:pStyle w:val="Odlomakpopisa"/>
        <w:numPr>
          <w:ilvl w:val="0"/>
          <w:numId w:val="8"/>
        </w:numPr>
        <w:tabs>
          <w:tab w:val="left" w:pos="3402"/>
        </w:tabs>
        <w:rPr>
          <w:lang w:val="hr-HR"/>
        </w:rPr>
      </w:pPr>
      <w:r w:rsidRPr="00B87BD8">
        <w:rPr>
          <w:lang w:val="hr-HR"/>
        </w:rPr>
        <w:t>Š</w:t>
      </w:r>
      <w:r w:rsidR="00F63B7A" w:rsidRPr="00B87BD8">
        <w:rPr>
          <w:lang w:val="hr-HR"/>
        </w:rPr>
        <w:t>ifra</w:t>
      </w:r>
      <w:r w:rsidRPr="00B87BD8">
        <w:rPr>
          <w:lang w:val="hr-HR"/>
        </w:rPr>
        <w:t xml:space="preserve"> </w:t>
      </w:r>
      <w:r w:rsidR="001D1CCD" w:rsidRPr="00B87BD8">
        <w:rPr>
          <w:lang w:val="hr-HR"/>
        </w:rPr>
        <w:t xml:space="preserve"> </w:t>
      </w:r>
      <w:r w:rsidR="005A25D3" w:rsidRPr="00B87BD8">
        <w:rPr>
          <w:lang w:val="hr-HR"/>
        </w:rPr>
        <w:t>991</w:t>
      </w:r>
      <w:r w:rsidR="001D1CCD" w:rsidRPr="00B87BD8">
        <w:rPr>
          <w:lang w:val="hr-HR"/>
        </w:rPr>
        <w:t>-</w:t>
      </w:r>
      <w:r w:rsidR="003D7D16" w:rsidRPr="00B87BD8">
        <w:rPr>
          <w:lang w:val="hr-HR"/>
        </w:rPr>
        <w:t xml:space="preserve"> Izvan</w:t>
      </w:r>
      <w:r w:rsidR="00984007">
        <w:rPr>
          <w:lang w:val="hr-HR"/>
        </w:rPr>
        <w:t xml:space="preserve"> </w:t>
      </w:r>
      <w:r w:rsidR="003D7D16" w:rsidRPr="00B87BD8">
        <w:rPr>
          <w:lang w:val="hr-HR"/>
        </w:rPr>
        <w:t>bilančni zapisi su imovina dobivena na korištenje Tehničkoj školi Kutina</w:t>
      </w:r>
      <w:r w:rsidR="00896A83" w:rsidRPr="00B87BD8">
        <w:rPr>
          <w:lang w:val="hr-HR"/>
        </w:rPr>
        <w:t>,</w:t>
      </w:r>
      <w:r w:rsidR="003D7D16" w:rsidRPr="00B87BD8">
        <w:rPr>
          <w:lang w:val="hr-HR"/>
        </w:rPr>
        <w:t xml:space="preserve"> računala i projektori od CARNETA u vrijednosti </w:t>
      </w:r>
      <w:r w:rsidR="001D5693">
        <w:rPr>
          <w:lang w:val="hr-HR"/>
        </w:rPr>
        <w:t>14.516,50 €</w:t>
      </w:r>
      <w:r w:rsidR="003805A8">
        <w:rPr>
          <w:lang w:val="hr-HR"/>
        </w:rPr>
        <w:t xml:space="preserve"> (ormar za punjenje laptopa, </w:t>
      </w:r>
      <w:proofErr w:type="spellStart"/>
      <w:r w:rsidR="003805A8">
        <w:rPr>
          <w:lang w:val="hr-HR"/>
        </w:rPr>
        <w:t>hexapod</w:t>
      </w:r>
      <w:proofErr w:type="spellEnd"/>
      <w:r w:rsidR="003805A8">
        <w:rPr>
          <w:lang w:val="hr-HR"/>
        </w:rPr>
        <w:t xml:space="preserve"> </w:t>
      </w:r>
      <w:proofErr w:type="spellStart"/>
      <w:r w:rsidR="003805A8">
        <w:rPr>
          <w:lang w:val="hr-HR"/>
        </w:rPr>
        <w:t>classroom</w:t>
      </w:r>
      <w:proofErr w:type="spellEnd"/>
      <w:r w:rsidR="003805A8">
        <w:rPr>
          <w:lang w:val="hr-HR"/>
        </w:rPr>
        <w:t>, mali set za uvod u elektroniku, interaktivni zaslon s funkcijom dodira, programski interaktivni robot s 4 noge)</w:t>
      </w:r>
      <w:r w:rsidR="003D7D16" w:rsidRPr="00B87BD8">
        <w:rPr>
          <w:lang w:val="hr-HR"/>
        </w:rPr>
        <w:t xml:space="preserve"> i Projekt EU za solarni automobil.</w:t>
      </w:r>
    </w:p>
    <w:p w14:paraId="176EA522" w14:textId="77777777" w:rsidR="001D5693" w:rsidRDefault="005A25D3" w:rsidP="00923D43">
      <w:pPr>
        <w:pStyle w:val="Odlomakpopisa"/>
        <w:rPr>
          <w:lang w:val="hr-HR"/>
        </w:rPr>
      </w:pPr>
      <w:r>
        <w:rPr>
          <w:lang w:val="hr-HR"/>
        </w:rPr>
        <w:t>Potencijalne obveze po osnovi sudskih postupaka</w:t>
      </w:r>
      <w:r w:rsidR="00F62FAB">
        <w:rPr>
          <w:lang w:val="hr-HR"/>
        </w:rPr>
        <w:t xml:space="preserve"> u iznosu</w:t>
      </w:r>
      <w:r>
        <w:rPr>
          <w:lang w:val="hr-HR"/>
        </w:rPr>
        <w:t xml:space="preserve"> </w:t>
      </w:r>
      <w:r w:rsidR="001D5693">
        <w:rPr>
          <w:lang w:val="hr-HR"/>
        </w:rPr>
        <w:t>1.562,34 eura</w:t>
      </w:r>
      <w:r>
        <w:rPr>
          <w:lang w:val="hr-HR"/>
        </w:rPr>
        <w:t>, isplaćeno</w:t>
      </w:r>
      <w:r w:rsidR="00F62FAB">
        <w:rPr>
          <w:lang w:val="hr-HR"/>
        </w:rPr>
        <w:t xml:space="preserve"> je </w:t>
      </w:r>
      <w:r>
        <w:rPr>
          <w:lang w:val="hr-HR"/>
        </w:rPr>
        <w:t xml:space="preserve"> tijekom godine </w:t>
      </w:r>
      <w:r w:rsidR="001D5693">
        <w:rPr>
          <w:lang w:val="hr-HR"/>
        </w:rPr>
        <w:t>4.101,58 euro</w:t>
      </w:r>
      <w:r>
        <w:rPr>
          <w:lang w:val="hr-HR"/>
        </w:rPr>
        <w:t xml:space="preserve"> i u sljedećoj godini se </w:t>
      </w:r>
      <w:r w:rsidR="003B591F">
        <w:rPr>
          <w:lang w:val="hr-HR"/>
        </w:rPr>
        <w:t>predviđa</w:t>
      </w:r>
      <w:r>
        <w:rPr>
          <w:lang w:val="hr-HR"/>
        </w:rPr>
        <w:t xml:space="preserve"> isplata </w:t>
      </w:r>
      <w:r w:rsidR="001D5693">
        <w:rPr>
          <w:lang w:val="hr-HR"/>
        </w:rPr>
        <w:t>jedne</w:t>
      </w:r>
      <w:r>
        <w:rPr>
          <w:lang w:val="hr-HR"/>
        </w:rPr>
        <w:t xml:space="preserve"> pravomoćn</w:t>
      </w:r>
      <w:r w:rsidR="001D5693">
        <w:rPr>
          <w:lang w:val="hr-HR"/>
        </w:rPr>
        <w:t>e</w:t>
      </w:r>
      <w:r>
        <w:rPr>
          <w:lang w:val="hr-HR"/>
        </w:rPr>
        <w:t xml:space="preserve"> presud</w:t>
      </w:r>
      <w:r w:rsidR="001D5693">
        <w:rPr>
          <w:lang w:val="hr-HR"/>
        </w:rPr>
        <w:t xml:space="preserve">e, koja je u tijeku. </w:t>
      </w:r>
    </w:p>
    <w:p w14:paraId="5FA161A6" w14:textId="71A9BAC2" w:rsidR="005A25D3" w:rsidRDefault="005A25D3" w:rsidP="00923D43">
      <w:pPr>
        <w:pStyle w:val="Odlomakpopisa"/>
        <w:rPr>
          <w:lang w:val="hr-HR"/>
        </w:rPr>
      </w:pPr>
      <w:r>
        <w:rPr>
          <w:lang w:val="hr-HR"/>
        </w:rPr>
        <w:t>Instrument osiguranja plaćanja odnosi se na bjanko zadužnicu</w:t>
      </w:r>
      <w:r w:rsidR="00F62FAB">
        <w:rPr>
          <w:lang w:val="hr-HR"/>
        </w:rPr>
        <w:t>,</w:t>
      </w:r>
      <w:r>
        <w:rPr>
          <w:lang w:val="hr-HR"/>
        </w:rPr>
        <w:t xml:space="preserve"> u iznosu od </w:t>
      </w:r>
      <w:r w:rsidR="001D5693">
        <w:rPr>
          <w:lang w:val="hr-HR"/>
        </w:rPr>
        <w:t>1562,34 eura</w:t>
      </w:r>
      <w:r>
        <w:rPr>
          <w:lang w:val="hr-HR"/>
        </w:rPr>
        <w:t xml:space="preserve"> predanu</w:t>
      </w:r>
      <w:r w:rsidR="0054150B">
        <w:rPr>
          <w:lang w:val="hr-HR"/>
        </w:rPr>
        <w:t xml:space="preserve"> primatelju jamstva, </w:t>
      </w:r>
      <w:r>
        <w:rPr>
          <w:lang w:val="hr-HR"/>
        </w:rPr>
        <w:t xml:space="preserve"> E-on Plin, Zagreb.</w:t>
      </w:r>
    </w:p>
    <w:p w14:paraId="1E2D3B32" w14:textId="71934142" w:rsidR="00717DD6" w:rsidRDefault="00923D43" w:rsidP="00923D43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>Napomena: u prilogu su obvezne bilješke uz Bilancu u tabeli</w:t>
      </w:r>
      <w:r w:rsidR="000A335B">
        <w:rPr>
          <w:lang w:val="hr-HR"/>
        </w:rPr>
        <w:t>:</w:t>
      </w:r>
    </w:p>
    <w:p w14:paraId="677AC596" w14:textId="4844A5A9" w:rsidR="00923D43" w:rsidRDefault="00923D43" w:rsidP="00923D43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- Popis sudskih sporova u tijeku</w:t>
      </w:r>
      <w:r w:rsidR="00221630">
        <w:rPr>
          <w:lang w:val="hr-HR"/>
        </w:rPr>
        <w:t xml:space="preserve"> </w:t>
      </w:r>
    </w:p>
    <w:p w14:paraId="4482AB32" w14:textId="367AA910" w:rsidR="00A73BB8" w:rsidRDefault="00717DD6" w:rsidP="00A73BB8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- Popis </w:t>
      </w:r>
      <w:r w:rsidR="003B591F">
        <w:rPr>
          <w:lang w:val="hr-HR"/>
        </w:rPr>
        <w:t>instrumenta osiguranja</w:t>
      </w:r>
    </w:p>
    <w:p w14:paraId="2C979EE5" w14:textId="2EAB6DCC" w:rsidR="007034F6" w:rsidRDefault="008145FE" w:rsidP="003D7D16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             </w:t>
      </w:r>
      <w:r w:rsidR="00BC7920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054A4F">
        <w:rPr>
          <w:lang w:val="hr-HR"/>
        </w:rPr>
        <w:t xml:space="preserve">             </w:t>
      </w:r>
      <w:r w:rsidR="000A0FF8">
        <w:rPr>
          <w:lang w:val="hr-HR"/>
        </w:rPr>
        <w:t xml:space="preserve">  </w:t>
      </w:r>
      <w:r w:rsidR="00054A4F">
        <w:rPr>
          <w:lang w:val="hr-HR"/>
        </w:rPr>
        <w:t xml:space="preserve"> </w:t>
      </w:r>
      <w:r w:rsidR="001C5C62">
        <w:rPr>
          <w:lang w:val="hr-HR"/>
        </w:rPr>
        <w:t xml:space="preserve">        </w:t>
      </w:r>
    </w:p>
    <w:p w14:paraId="4FB7880A" w14:textId="77777777" w:rsidR="006675CC" w:rsidRDefault="002E2000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  </w:t>
      </w:r>
      <w:r w:rsidR="00C473A6">
        <w:rPr>
          <w:lang w:val="hr-HR"/>
        </w:rPr>
        <w:tab/>
      </w:r>
      <w:r w:rsidR="00C473A6">
        <w:rPr>
          <w:lang w:val="hr-HR"/>
        </w:rPr>
        <w:tab/>
      </w:r>
      <w:r w:rsidR="00C473A6">
        <w:rPr>
          <w:lang w:val="hr-HR"/>
        </w:rPr>
        <w:tab/>
      </w:r>
      <w:r w:rsidR="00C473A6">
        <w:rPr>
          <w:lang w:val="hr-HR"/>
        </w:rPr>
        <w:tab/>
      </w:r>
      <w:r w:rsidR="00C473A6">
        <w:rPr>
          <w:lang w:val="hr-HR"/>
        </w:rPr>
        <w:tab/>
      </w:r>
      <w:r>
        <w:rPr>
          <w:lang w:val="hr-HR"/>
        </w:rPr>
        <w:t xml:space="preserve">  </w:t>
      </w:r>
      <w:r w:rsidR="00C473A6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="00C473A6">
        <w:rPr>
          <w:lang w:val="hr-HR"/>
        </w:rPr>
        <w:t>Zakonski predstavnik</w:t>
      </w:r>
    </w:p>
    <w:p w14:paraId="4EEAC119" w14:textId="77777777" w:rsidR="00784A34" w:rsidRDefault="00784A34" w:rsidP="00401536">
      <w:pPr>
        <w:tabs>
          <w:tab w:val="left" w:pos="3402"/>
        </w:tabs>
        <w:rPr>
          <w:lang w:val="hr-HR"/>
        </w:rPr>
      </w:pPr>
    </w:p>
    <w:p w14:paraId="1EFEB147" w14:textId="0ED0D988" w:rsidR="00790781" w:rsidRDefault="00790781" w:rsidP="00790781">
      <w:pPr>
        <w:tabs>
          <w:tab w:val="left" w:pos="3402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473A6">
        <w:rPr>
          <w:lang w:val="hr-HR"/>
        </w:rPr>
        <w:t xml:space="preserve">         </w:t>
      </w:r>
      <w:r w:rsidR="00416C63">
        <w:rPr>
          <w:lang w:val="hr-HR"/>
        </w:rPr>
        <w:t xml:space="preserve">Boris </w:t>
      </w:r>
      <w:proofErr w:type="spellStart"/>
      <w:r w:rsidR="00416C63">
        <w:rPr>
          <w:lang w:val="hr-HR"/>
        </w:rPr>
        <w:t>Bertović</w:t>
      </w:r>
      <w:proofErr w:type="spellEnd"/>
      <w:r w:rsidR="00416C63">
        <w:rPr>
          <w:lang w:val="hr-HR"/>
        </w:rPr>
        <w:t xml:space="preserve">, </w:t>
      </w:r>
      <w:proofErr w:type="spellStart"/>
      <w:r w:rsidR="00416C63">
        <w:rPr>
          <w:lang w:val="hr-HR"/>
        </w:rPr>
        <w:t>dipl.ing</w:t>
      </w:r>
      <w:proofErr w:type="spellEnd"/>
      <w:r w:rsidR="00416C63">
        <w:rPr>
          <w:lang w:val="hr-HR"/>
        </w:rPr>
        <w:t>. strojarstva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144D0AF" w14:textId="12572174" w:rsidR="005672BE" w:rsidRDefault="00790781" w:rsidP="00C473A6">
      <w:pPr>
        <w:tabs>
          <w:tab w:val="left" w:pos="3402"/>
        </w:tabs>
        <w:rPr>
          <w:lang w:val="hr-HR"/>
        </w:rPr>
      </w:pPr>
      <w:r>
        <w:rPr>
          <w:lang w:val="hr-HR"/>
        </w:rPr>
        <w:tab/>
      </w:r>
    </w:p>
    <w:p w14:paraId="48F55B08" w14:textId="69A97120" w:rsidR="003B233B" w:rsidRDefault="00C473A6" w:rsidP="00C473A6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Mjesto i datum:  Kutina, </w:t>
      </w:r>
      <w:r w:rsidR="00175C7E">
        <w:rPr>
          <w:lang w:val="hr-HR"/>
        </w:rPr>
        <w:t>30</w:t>
      </w:r>
      <w:r>
        <w:rPr>
          <w:lang w:val="hr-HR"/>
        </w:rPr>
        <w:t>.01.202</w:t>
      </w:r>
      <w:r w:rsidR="00416C63">
        <w:rPr>
          <w:lang w:val="hr-HR"/>
        </w:rPr>
        <w:t>3</w:t>
      </w:r>
    </w:p>
    <w:p w14:paraId="244FBCA4" w14:textId="33AB2D4B" w:rsidR="00C473A6" w:rsidRDefault="00C473A6" w:rsidP="00C473A6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.  </w:t>
      </w:r>
    </w:p>
    <w:p w14:paraId="19FE76FF" w14:textId="43C7DDD7" w:rsidR="005672BE" w:rsidRPr="003B233B" w:rsidRDefault="00C473A6" w:rsidP="00C473A6">
      <w:pPr>
        <w:tabs>
          <w:tab w:val="left" w:pos="3402"/>
        </w:tabs>
        <w:rPr>
          <w:sz w:val="18"/>
          <w:szCs w:val="18"/>
          <w:lang w:val="hr-HR"/>
        </w:rPr>
      </w:pPr>
      <w:r w:rsidRPr="003B233B">
        <w:rPr>
          <w:sz w:val="18"/>
          <w:szCs w:val="18"/>
          <w:lang w:val="hr-HR"/>
        </w:rPr>
        <w:t xml:space="preserve">Osoba za kontaktiranje: Davorka </w:t>
      </w:r>
      <w:proofErr w:type="spellStart"/>
      <w:r w:rsidRPr="003B233B">
        <w:rPr>
          <w:sz w:val="18"/>
          <w:szCs w:val="18"/>
          <w:lang w:val="hr-HR"/>
        </w:rPr>
        <w:t>Čilić</w:t>
      </w:r>
      <w:proofErr w:type="spellEnd"/>
      <w:r w:rsidR="00C96D65" w:rsidRPr="003B233B">
        <w:rPr>
          <w:sz w:val="18"/>
          <w:szCs w:val="18"/>
          <w:lang w:val="hr-HR"/>
        </w:rPr>
        <w:t xml:space="preserve">, </w:t>
      </w:r>
      <w:proofErr w:type="spellStart"/>
      <w:r w:rsidR="00416C63" w:rsidRPr="003B233B">
        <w:rPr>
          <w:sz w:val="18"/>
          <w:szCs w:val="18"/>
          <w:lang w:val="hr-HR"/>
        </w:rPr>
        <w:t>mag</w:t>
      </w:r>
      <w:r w:rsidR="00C96D65" w:rsidRPr="003B233B">
        <w:rPr>
          <w:sz w:val="18"/>
          <w:szCs w:val="18"/>
          <w:lang w:val="hr-HR"/>
        </w:rPr>
        <w:t>.oec</w:t>
      </w:r>
      <w:proofErr w:type="spellEnd"/>
      <w:r w:rsidR="00C96D65" w:rsidRPr="003B233B">
        <w:rPr>
          <w:sz w:val="18"/>
          <w:szCs w:val="18"/>
          <w:lang w:val="hr-HR"/>
        </w:rPr>
        <w:t>.</w:t>
      </w:r>
    </w:p>
    <w:p w14:paraId="49EC98FD" w14:textId="1812882A" w:rsidR="00C8205B" w:rsidRPr="003B233B" w:rsidRDefault="00C8205B" w:rsidP="00C473A6">
      <w:pPr>
        <w:tabs>
          <w:tab w:val="left" w:pos="3402"/>
        </w:tabs>
        <w:rPr>
          <w:sz w:val="18"/>
          <w:szCs w:val="18"/>
          <w:lang w:val="hr-HR"/>
        </w:rPr>
      </w:pPr>
      <w:r w:rsidRPr="003B233B">
        <w:rPr>
          <w:sz w:val="18"/>
          <w:szCs w:val="18"/>
          <w:lang w:val="hr-HR"/>
        </w:rPr>
        <w:t>voditeljica računovodstva</w:t>
      </w:r>
    </w:p>
    <w:p w14:paraId="05745133" w14:textId="027B616F" w:rsidR="006675CC" w:rsidRDefault="00C473A6">
      <w:pPr>
        <w:tabs>
          <w:tab w:val="left" w:pos="3402"/>
        </w:tabs>
        <w:rPr>
          <w:sz w:val="16"/>
          <w:u w:val="single"/>
          <w:lang w:val="hr-HR"/>
        </w:rPr>
      </w:pPr>
      <w:r>
        <w:rPr>
          <w:lang w:val="hr-HR"/>
        </w:rPr>
        <w:t xml:space="preserve"> Telefon 044</w:t>
      </w:r>
      <w:r w:rsidR="005672BE">
        <w:rPr>
          <w:lang w:val="hr-HR"/>
        </w:rPr>
        <w:t>/</w:t>
      </w:r>
      <w:r>
        <w:rPr>
          <w:lang w:val="hr-HR"/>
        </w:rPr>
        <w:t xml:space="preserve">629-252  </w:t>
      </w:r>
      <w:r w:rsidR="006675CC">
        <w:rPr>
          <w:sz w:val="16"/>
          <w:u w:val="single"/>
          <w:lang w:val="hr-HR"/>
        </w:rPr>
        <w:t xml:space="preserve">                                                                                                                                     </w:t>
      </w:r>
    </w:p>
    <w:p w14:paraId="5A5BC168" w14:textId="0571AD1E" w:rsidR="006675CC" w:rsidRDefault="006675CC">
      <w:pPr>
        <w:tabs>
          <w:tab w:val="left" w:pos="3402"/>
        </w:tabs>
        <w:rPr>
          <w:sz w:val="16"/>
          <w:lang w:val="hr-HR"/>
        </w:rPr>
      </w:pPr>
      <w:r>
        <w:rPr>
          <w:sz w:val="18"/>
          <w:u w:val="single"/>
          <w:lang w:val="hr-HR"/>
        </w:rPr>
        <w:t xml:space="preserve">                                               </w:t>
      </w:r>
    </w:p>
    <w:sectPr w:rsidR="006675CC" w:rsidSect="0091407A">
      <w:pgSz w:w="11906" w:h="16838" w:code="9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809"/>
    <w:multiLevelType w:val="hybridMultilevel"/>
    <w:tmpl w:val="902EC8A6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14101"/>
    <w:multiLevelType w:val="hybridMultilevel"/>
    <w:tmpl w:val="D326ED0C"/>
    <w:lvl w:ilvl="0" w:tplc="8B14EDE4">
      <w:start w:val="9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195054C9"/>
    <w:multiLevelType w:val="hybridMultilevel"/>
    <w:tmpl w:val="CE4E4416"/>
    <w:lvl w:ilvl="0" w:tplc="3F60C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EB1"/>
    <w:multiLevelType w:val="hybridMultilevel"/>
    <w:tmpl w:val="499A1EC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026E9"/>
    <w:multiLevelType w:val="hybridMultilevel"/>
    <w:tmpl w:val="EEAE1C6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80135E"/>
    <w:multiLevelType w:val="hybridMultilevel"/>
    <w:tmpl w:val="70E44148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47FE9"/>
    <w:multiLevelType w:val="hybridMultilevel"/>
    <w:tmpl w:val="A6905FDE"/>
    <w:lvl w:ilvl="0" w:tplc="F34C4648">
      <w:start w:val="8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37BE287A"/>
    <w:multiLevelType w:val="hybridMultilevel"/>
    <w:tmpl w:val="B9604204"/>
    <w:lvl w:ilvl="0" w:tplc="02024A96">
      <w:start w:val="1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3EFF06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DA64C8"/>
    <w:multiLevelType w:val="multilevel"/>
    <w:tmpl w:val="BB50925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7"/>
      <w:numFmt w:val="decimal"/>
      <w:lvlText w:val="%2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479D053D"/>
    <w:multiLevelType w:val="hybridMultilevel"/>
    <w:tmpl w:val="CF600E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B5BF2"/>
    <w:multiLevelType w:val="multilevel"/>
    <w:tmpl w:val="B9604204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 w15:restartNumberingAfterBreak="0">
    <w:nsid w:val="4B8D2374"/>
    <w:multiLevelType w:val="hybridMultilevel"/>
    <w:tmpl w:val="235E327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BC68EE">
      <w:start w:val="7"/>
      <w:numFmt w:val="decimal"/>
      <w:lvlText w:val="%2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 w15:restartNumberingAfterBreak="0">
    <w:nsid w:val="561B04BA"/>
    <w:multiLevelType w:val="hybridMultilevel"/>
    <w:tmpl w:val="48729F6A"/>
    <w:lvl w:ilvl="0" w:tplc="CA1E6C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A180520"/>
    <w:multiLevelType w:val="hybridMultilevel"/>
    <w:tmpl w:val="6AACDF2C"/>
    <w:lvl w:ilvl="0" w:tplc="91281790">
      <w:start w:val="8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664F3D5D"/>
    <w:multiLevelType w:val="multilevel"/>
    <w:tmpl w:val="B1C6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0383A"/>
    <w:multiLevelType w:val="hybridMultilevel"/>
    <w:tmpl w:val="75C80756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17A92"/>
    <w:multiLevelType w:val="hybridMultilevel"/>
    <w:tmpl w:val="7838921C"/>
    <w:lvl w:ilvl="0" w:tplc="3D52CDDE">
      <w:start w:val="7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8" w15:restartNumberingAfterBreak="0">
    <w:nsid w:val="784C5760"/>
    <w:multiLevelType w:val="multilevel"/>
    <w:tmpl w:val="EBC6C3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B6295"/>
    <w:multiLevelType w:val="hybridMultilevel"/>
    <w:tmpl w:val="EBC6C3C0"/>
    <w:lvl w:ilvl="0" w:tplc="041A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56511"/>
    <w:multiLevelType w:val="hybridMultilevel"/>
    <w:tmpl w:val="26DE976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6722497">
    <w:abstractNumId w:val="8"/>
  </w:num>
  <w:num w:numId="2" w16cid:durableId="275602698">
    <w:abstractNumId w:val="15"/>
  </w:num>
  <w:num w:numId="3" w16cid:durableId="1793548217">
    <w:abstractNumId w:val="5"/>
  </w:num>
  <w:num w:numId="4" w16cid:durableId="1596981889">
    <w:abstractNumId w:val="16"/>
  </w:num>
  <w:num w:numId="5" w16cid:durableId="1485660089">
    <w:abstractNumId w:val="10"/>
  </w:num>
  <w:num w:numId="6" w16cid:durableId="1767193681">
    <w:abstractNumId w:val="20"/>
  </w:num>
  <w:num w:numId="7" w16cid:durableId="479004585">
    <w:abstractNumId w:val="3"/>
  </w:num>
  <w:num w:numId="8" w16cid:durableId="1526596257">
    <w:abstractNumId w:val="12"/>
  </w:num>
  <w:num w:numId="9" w16cid:durableId="858467822">
    <w:abstractNumId w:val="17"/>
  </w:num>
  <w:num w:numId="10" w16cid:durableId="743144005">
    <w:abstractNumId w:val="14"/>
  </w:num>
  <w:num w:numId="11" w16cid:durableId="885721300">
    <w:abstractNumId w:val="6"/>
  </w:num>
  <w:num w:numId="12" w16cid:durableId="184364279">
    <w:abstractNumId w:val="0"/>
  </w:num>
  <w:num w:numId="13" w16cid:durableId="511191142">
    <w:abstractNumId w:val="4"/>
  </w:num>
  <w:num w:numId="14" w16cid:durableId="1303803329">
    <w:abstractNumId w:val="1"/>
  </w:num>
  <w:num w:numId="15" w16cid:durableId="1203247648">
    <w:abstractNumId w:val="9"/>
  </w:num>
  <w:num w:numId="16" w16cid:durableId="1693190228">
    <w:abstractNumId w:val="1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5885716">
    <w:abstractNumId w:val="19"/>
  </w:num>
  <w:num w:numId="18" w16cid:durableId="937450663">
    <w:abstractNumId w:val="18"/>
  </w:num>
  <w:num w:numId="19" w16cid:durableId="2080789375">
    <w:abstractNumId w:val="7"/>
  </w:num>
  <w:num w:numId="20" w16cid:durableId="1895776365">
    <w:abstractNumId w:val="11"/>
  </w:num>
  <w:num w:numId="21" w16cid:durableId="287198788">
    <w:abstractNumId w:val="13"/>
  </w:num>
  <w:num w:numId="22" w16cid:durableId="103095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42"/>
    <w:rsid w:val="00001940"/>
    <w:rsid w:val="00003F5B"/>
    <w:rsid w:val="00004DE6"/>
    <w:rsid w:val="00005CE6"/>
    <w:rsid w:val="00006581"/>
    <w:rsid w:val="000076A8"/>
    <w:rsid w:val="00015128"/>
    <w:rsid w:val="00020980"/>
    <w:rsid w:val="00024726"/>
    <w:rsid w:val="000253E3"/>
    <w:rsid w:val="00030116"/>
    <w:rsid w:val="00030693"/>
    <w:rsid w:val="00031978"/>
    <w:rsid w:val="00032ACC"/>
    <w:rsid w:val="00033153"/>
    <w:rsid w:val="00034A06"/>
    <w:rsid w:val="00036CB0"/>
    <w:rsid w:val="00043FAE"/>
    <w:rsid w:val="00045399"/>
    <w:rsid w:val="0004721F"/>
    <w:rsid w:val="00047903"/>
    <w:rsid w:val="000506B8"/>
    <w:rsid w:val="0005158C"/>
    <w:rsid w:val="00054A4F"/>
    <w:rsid w:val="00056450"/>
    <w:rsid w:val="00062ED1"/>
    <w:rsid w:val="00065E0F"/>
    <w:rsid w:val="0007042D"/>
    <w:rsid w:val="0007230C"/>
    <w:rsid w:val="000725FF"/>
    <w:rsid w:val="000740BF"/>
    <w:rsid w:val="00074FE0"/>
    <w:rsid w:val="00075173"/>
    <w:rsid w:val="00075CE3"/>
    <w:rsid w:val="00075D55"/>
    <w:rsid w:val="000761E3"/>
    <w:rsid w:val="000800F9"/>
    <w:rsid w:val="00080180"/>
    <w:rsid w:val="0008485D"/>
    <w:rsid w:val="000867E1"/>
    <w:rsid w:val="000877FE"/>
    <w:rsid w:val="000905FF"/>
    <w:rsid w:val="00091407"/>
    <w:rsid w:val="000917E8"/>
    <w:rsid w:val="00092BED"/>
    <w:rsid w:val="00097216"/>
    <w:rsid w:val="0009726E"/>
    <w:rsid w:val="000A0E3B"/>
    <w:rsid w:val="000A0FF8"/>
    <w:rsid w:val="000A335B"/>
    <w:rsid w:val="000A405B"/>
    <w:rsid w:val="000B100D"/>
    <w:rsid w:val="000B12D1"/>
    <w:rsid w:val="000B1F6C"/>
    <w:rsid w:val="000B3894"/>
    <w:rsid w:val="000B68EC"/>
    <w:rsid w:val="000B6E49"/>
    <w:rsid w:val="000C154D"/>
    <w:rsid w:val="000C20AD"/>
    <w:rsid w:val="000C331D"/>
    <w:rsid w:val="000C703E"/>
    <w:rsid w:val="000D41DA"/>
    <w:rsid w:val="000D5972"/>
    <w:rsid w:val="000E10A4"/>
    <w:rsid w:val="000E163E"/>
    <w:rsid w:val="000E2807"/>
    <w:rsid w:val="000E2CA0"/>
    <w:rsid w:val="000F14C1"/>
    <w:rsid w:val="0010069C"/>
    <w:rsid w:val="001050F8"/>
    <w:rsid w:val="00107EDA"/>
    <w:rsid w:val="00111024"/>
    <w:rsid w:val="001142B4"/>
    <w:rsid w:val="00120B0D"/>
    <w:rsid w:val="00120D5B"/>
    <w:rsid w:val="0012286D"/>
    <w:rsid w:val="0012297A"/>
    <w:rsid w:val="001242EA"/>
    <w:rsid w:val="00125737"/>
    <w:rsid w:val="001300C3"/>
    <w:rsid w:val="00130567"/>
    <w:rsid w:val="001305F1"/>
    <w:rsid w:val="00131EF2"/>
    <w:rsid w:val="00135FC9"/>
    <w:rsid w:val="0014048F"/>
    <w:rsid w:val="0014329D"/>
    <w:rsid w:val="00143ACA"/>
    <w:rsid w:val="001443D3"/>
    <w:rsid w:val="00144804"/>
    <w:rsid w:val="00146159"/>
    <w:rsid w:val="001528EF"/>
    <w:rsid w:val="00153D17"/>
    <w:rsid w:val="00155D60"/>
    <w:rsid w:val="0016167A"/>
    <w:rsid w:val="00164677"/>
    <w:rsid w:val="001653D1"/>
    <w:rsid w:val="00166545"/>
    <w:rsid w:val="00175C7E"/>
    <w:rsid w:val="00176154"/>
    <w:rsid w:val="0017683F"/>
    <w:rsid w:val="00177113"/>
    <w:rsid w:val="001776F7"/>
    <w:rsid w:val="00181311"/>
    <w:rsid w:val="00184653"/>
    <w:rsid w:val="00190902"/>
    <w:rsid w:val="00192507"/>
    <w:rsid w:val="001A12C2"/>
    <w:rsid w:val="001A220D"/>
    <w:rsid w:val="001A5024"/>
    <w:rsid w:val="001A6100"/>
    <w:rsid w:val="001B13BC"/>
    <w:rsid w:val="001B2E71"/>
    <w:rsid w:val="001B671E"/>
    <w:rsid w:val="001C1D3A"/>
    <w:rsid w:val="001C2E0B"/>
    <w:rsid w:val="001C4495"/>
    <w:rsid w:val="001C4D57"/>
    <w:rsid w:val="001C4E9C"/>
    <w:rsid w:val="001C5C62"/>
    <w:rsid w:val="001C62AD"/>
    <w:rsid w:val="001C6A42"/>
    <w:rsid w:val="001D0B27"/>
    <w:rsid w:val="001D1CCD"/>
    <w:rsid w:val="001D3373"/>
    <w:rsid w:val="001D419A"/>
    <w:rsid w:val="001D42B2"/>
    <w:rsid w:val="001D5693"/>
    <w:rsid w:val="001E0A15"/>
    <w:rsid w:val="001E186C"/>
    <w:rsid w:val="001E2CEF"/>
    <w:rsid w:val="001E3CD9"/>
    <w:rsid w:val="001E54B3"/>
    <w:rsid w:val="001E55E2"/>
    <w:rsid w:val="001F5EA0"/>
    <w:rsid w:val="001F6252"/>
    <w:rsid w:val="001F666B"/>
    <w:rsid w:val="00200928"/>
    <w:rsid w:val="002012C6"/>
    <w:rsid w:val="00203134"/>
    <w:rsid w:val="00206B27"/>
    <w:rsid w:val="00210F44"/>
    <w:rsid w:val="00216D6A"/>
    <w:rsid w:val="00221630"/>
    <w:rsid w:val="00221E78"/>
    <w:rsid w:val="002229E7"/>
    <w:rsid w:val="00224BD0"/>
    <w:rsid w:val="00225DFF"/>
    <w:rsid w:val="00226849"/>
    <w:rsid w:val="00230D75"/>
    <w:rsid w:val="00236723"/>
    <w:rsid w:val="00236F5F"/>
    <w:rsid w:val="0024092D"/>
    <w:rsid w:val="00241ECC"/>
    <w:rsid w:val="00243FA3"/>
    <w:rsid w:val="002460F1"/>
    <w:rsid w:val="0024706D"/>
    <w:rsid w:val="002474B2"/>
    <w:rsid w:val="002516CF"/>
    <w:rsid w:val="00252165"/>
    <w:rsid w:val="002526AE"/>
    <w:rsid w:val="00254461"/>
    <w:rsid w:val="0025546A"/>
    <w:rsid w:val="00257108"/>
    <w:rsid w:val="00260274"/>
    <w:rsid w:val="0026182F"/>
    <w:rsid w:val="0026335A"/>
    <w:rsid w:val="0026766D"/>
    <w:rsid w:val="00270E9B"/>
    <w:rsid w:val="00272331"/>
    <w:rsid w:val="00272F88"/>
    <w:rsid w:val="002817FE"/>
    <w:rsid w:val="002818B3"/>
    <w:rsid w:val="00283326"/>
    <w:rsid w:val="0028381D"/>
    <w:rsid w:val="00285DA2"/>
    <w:rsid w:val="00292786"/>
    <w:rsid w:val="002959B9"/>
    <w:rsid w:val="002A511C"/>
    <w:rsid w:val="002A66AA"/>
    <w:rsid w:val="002B1CC3"/>
    <w:rsid w:val="002B551E"/>
    <w:rsid w:val="002B61F7"/>
    <w:rsid w:val="002B7D64"/>
    <w:rsid w:val="002C27FE"/>
    <w:rsid w:val="002C28CE"/>
    <w:rsid w:val="002C410A"/>
    <w:rsid w:val="002C555B"/>
    <w:rsid w:val="002C666E"/>
    <w:rsid w:val="002C6A68"/>
    <w:rsid w:val="002D28CF"/>
    <w:rsid w:val="002D300D"/>
    <w:rsid w:val="002D33A9"/>
    <w:rsid w:val="002D4996"/>
    <w:rsid w:val="002D4DB2"/>
    <w:rsid w:val="002D5746"/>
    <w:rsid w:val="002D728B"/>
    <w:rsid w:val="002D7B59"/>
    <w:rsid w:val="002E0151"/>
    <w:rsid w:val="002E2000"/>
    <w:rsid w:val="002E26E0"/>
    <w:rsid w:val="002E4458"/>
    <w:rsid w:val="002E7656"/>
    <w:rsid w:val="002F1546"/>
    <w:rsid w:val="002F431D"/>
    <w:rsid w:val="003043B8"/>
    <w:rsid w:val="0030668D"/>
    <w:rsid w:val="00313E03"/>
    <w:rsid w:val="00315C11"/>
    <w:rsid w:val="00315FBF"/>
    <w:rsid w:val="003166E5"/>
    <w:rsid w:val="0032052B"/>
    <w:rsid w:val="00322941"/>
    <w:rsid w:val="00323E4F"/>
    <w:rsid w:val="00334D46"/>
    <w:rsid w:val="00342E5F"/>
    <w:rsid w:val="00345E7C"/>
    <w:rsid w:val="00347F68"/>
    <w:rsid w:val="00352C0F"/>
    <w:rsid w:val="00352CED"/>
    <w:rsid w:val="00355085"/>
    <w:rsid w:val="003570E3"/>
    <w:rsid w:val="00362E6F"/>
    <w:rsid w:val="0036371D"/>
    <w:rsid w:val="003647DC"/>
    <w:rsid w:val="003716B5"/>
    <w:rsid w:val="00374E69"/>
    <w:rsid w:val="003805A8"/>
    <w:rsid w:val="00381239"/>
    <w:rsid w:val="00383768"/>
    <w:rsid w:val="0038551C"/>
    <w:rsid w:val="00385C4A"/>
    <w:rsid w:val="00387142"/>
    <w:rsid w:val="0038756E"/>
    <w:rsid w:val="00387B60"/>
    <w:rsid w:val="00387B82"/>
    <w:rsid w:val="003A4F31"/>
    <w:rsid w:val="003A5A28"/>
    <w:rsid w:val="003B233B"/>
    <w:rsid w:val="003B240E"/>
    <w:rsid w:val="003B591F"/>
    <w:rsid w:val="003B7298"/>
    <w:rsid w:val="003C0F4A"/>
    <w:rsid w:val="003C43B7"/>
    <w:rsid w:val="003C5FCF"/>
    <w:rsid w:val="003C64F9"/>
    <w:rsid w:val="003C7733"/>
    <w:rsid w:val="003D7D16"/>
    <w:rsid w:val="003E738D"/>
    <w:rsid w:val="003F0D4F"/>
    <w:rsid w:val="003F14FA"/>
    <w:rsid w:val="003F50CB"/>
    <w:rsid w:val="003F78E6"/>
    <w:rsid w:val="00401536"/>
    <w:rsid w:val="00402BF6"/>
    <w:rsid w:val="00412370"/>
    <w:rsid w:val="0041248C"/>
    <w:rsid w:val="0041507D"/>
    <w:rsid w:val="004153FA"/>
    <w:rsid w:val="00415DC0"/>
    <w:rsid w:val="00416C63"/>
    <w:rsid w:val="004205DF"/>
    <w:rsid w:val="00420EE2"/>
    <w:rsid w:val="00424E1B"/>
    <w:rsid w:val="00427F1F"/>
    <w:rsid w:val="004326E9"/>
    <w:rsid w:val="00436456"/>
    <w:rsid w:val="004364B2"/>
    <w:rsid w:val="00436F83"/>
    <w:rsid w:val="00440260"/>
    <w:rsid w:val="0044045C"/>
    <w:rsid w:val="00443CFF"/>
    <w:rsid w:val="00443F73"/>
    <w:rsid w:val="00444601"/>
    <w:rsid w:val="00444BBE"/>
    <w:rsid w:val="00445024"/>
    <w:rsid w:val="00447ED2"/>
    <w:rsid w:val="00455FE1"/>
    <w:rsid w:val="00457B67"/>
    <w:rsid w:val="00460349"/>
    <w:rsid w:val="0046148D"/>
    <w:rsid w:val="00462738"/>
    <w:rsid w:val="00464788"/>
    <w:rsid w:val="00464F21"/>
    <w:rsid w:val="00472388"/>
    <w:rsid w:val="0047265D"/>
    <w:rsid w:val="00472F56"/>
    <w:rsid w:val="00476288"/>
    <w:rsid w:val="004767F2"/>
    <w:rsid w:val="00481770"/>
    <w:rsid w:val="00484BE1"/>
    <w:rsid w:val="004879E0"/>
    <w:rsid w:val="00492D44"/>
    <w:rsid w:val="004932D2"/>
    <w:rsid w:val="00493962"/>
    <w:rsid w:val="0049413C"/>
    <w:rsid w:val="00494285"/>
    <w:rsid w:val="004944D3"/>
    <w:rsid w:val="004A19AF"/>
    <w:rsid w:val="004A1E92"/>
    <w:rsid w:val="004A33BE"/>
    <w:rsid w:val="004A406E"/>
    <w:rsid w:val="004A553F"/>
    <w:rsid w:val="004A7F21"/>
    <w:rsid w:val="004B1031"/>
    <w:rsid w:val="004B30D8"/>
    <w:rsid w:val="004B3A28"/>
    <w:rsid w:val="004B4A87"/>
    <w:rsid w:val="004B60B4"/>
    <w:rsid w:val="004B7782"/>
    <w:rsid w:val="004C3B4A"/>
    <w:rsid w:val="004C4628"/>
    <w:rsid w:val="004C47DD"/>
    <w:rsid w:val="004C5FBA"/>
    <w:rsid w:val="004C6DBC"/>
    <w:rsid w:val="004C7659"/>
    <w:rsid w:val="004C7B46"/>
    <w:rsid w:val="004D4CA0"/>
    <w:rsid w:val="004D4D35"/>
    <w:rsid w:val="004E0101"/>
    <w:rsid w:val="004E5CBB"/>
    <w:rsid w:val="004F04AC"/>
    <w:rsid w:val="004F49AD"/>
    <w:rsid w:val="004F74C3"/>
    <w:rsid w:val="004F7F5C"/>
    <w:rsid w:val="00501B75"/>
    <w:rsid w:val="005022E9"/>
    <w:rsid w:val="00503F49"/>
    <w:rsid w:val="00505246"/>
    <w:rsid w:val="00505884"/>
    <w:rsid w:val="00513DC7"/>
    <w:rsid w:val="00517229"/>
    <w:rsid w:val="00520168"/>
    <w:rsid w:val="005207F0"/>
    <w:rsid w:val="00533891"/>
    <w:rsid w:val="00535D5D"/>
    <w:rsid w:val="00537A9B"/>
    <w:rsid w:val="00540A6C"/>
    <w:rsid w:val="0054150B"/>
    <w:rsid w:val="00543926"/>
    <w:rsid w:val="00545D8F"/>
    <w:rsid w:val="00550322"/>
    <w:rsid w:val="00550540"/>
    <w:rsid w:val="00556A68"/>
    <w:rsid w:val="00560A34"/>
    <w:rsid w:val="00563F8B"/>
    <w:rsid w:val="005671BD"/>
    <w:rsid w:val="005672BE"/>
    <w:rsid w:val="00567B5D"/>
    <w:rsid w:val="00574352"/>
    <w:rsid w:val="005751D5"/>
    <w:rsid w:val="005805C8"/>
    <w:rsid w:val="00581529"/>
    <w:rsid w:val="00583332"/>
    <w:rsid w:val="005835BC"/>
    <w:rsid w:val="00583850"/>
    <w:rsid w:val="005849A0"/>
    <w:rsid w:val="00584A20"/>
    <w:rsid w:val="00585B49"/>
    <w:rsid w:val="0059372E"/>
    <w:rsid w:val="005948FE"/>
    <w:rsid w:val="005A0F22"/>
    <w:rsid w:val="005A2486"/>
    <w:rsid w:val="005A25D3"/>
    <w:rsid w:val="005A3125"/>
    <w:rsid w:val="005C4589"/>
    <w:rsid w:val="005D30E4"/>
    <w:rsid w:val="005D384F"/>
    <w:rsid w:val="005D5926"/>
    <w:rsid w:val="005D62AD"/>
    <w:rsid w:val="005D6700"/>
    <w:rsid w:val="005D704B"/>
    <w:rsid w:val="005D7866"/>
    <w:rsid w:val="005D7B71"/>
    <w:rsid w:val="005E1B88"/>
    <w:rsid w:val="005E2463"/>
    <w:rsid w:val="005E30F7"/>
    <w:rsid w:val="005F08D0"/>
    <w:rsid w:val="005F0DF4"/>
    <w:rsid w:val="005F1331"/>
    <w:rsid w:val="005F139D"/>
    <w:rsid w:val="005F213B"/>
    <w:rsid w:val="005F5E60"/>
    <w:rsid w:val="00601DA7"/>
    <w:rsid w:val="006024EB"/>
    <w:rsid w:val="0060435C"/>
    <w:rsid w:val="00614F2A"/>
    <w:rsid w:val="00615C7F"/>
    <w:rsid w:val="006174D3"/>
    <w:rsid w:val="00620815"/>
    <w:rsid w:val="0062169E"/>
    <w:rsid w:val="006220AE"/>
    <w:rsid w:val="00631310"/>
    <w:rsid w:val="00631979"/>
    <w:rsid w:val="00635F7A"/>
    <w:rsid w:val="0063724A"/>
    <w:rsid w:val="006406B3"/>
    <w:rsid w:val="00641F27"/>
    <w:rsid w:val="006444FC"/>
    <w:rsid w:val="006506F0"/>
    <w:rsid w:val="00650E5C"/>
    <w:rsid w:val="00656D9B"/>
    <w:rsid w:val="00657075"/>
    <w:rsid w:val="00664175"/>
    <w:rsid w:val="00665FAE"/>
    <w:rsid w:val="00666C5F"/>
    <w:rsid w:val="00666F02"/>
    <w:rsid w:val="00667217"/>
    <w:rsid w:val="006675CC"/>
    <w:rsid w:val="00671C53"/>
    <w:rsid w:val="006721E7"/>
    <w:rsid w:val="00680553"/>
    <w:rsid w:val="00681680"/>
    <w:rsid w:val="006828BA"/>
    <w:rsid w:val="00682C05"/>
    <w:rsid w:val="006855C0"/>
    <w:rsid w:val="00687A71"/>
    <w:rsid w:val="0069105A"/>
    <w:rsid w:val="00692FA4"/>
    <w:rsid w:val="00693374"/>
    <w:rsid w:val="006934C6"/>
    <w:rsid w:val="00696202"/>
    <w:rsid w:val="006A2744"/>
    <w:rsid w:val="006A4AAE"/>
    <w:rsid w:val="006A4F98"/>
    <w:rsid w:val="006B1E45"/>
    <w:rsid w:val="006B3BE7"/>
    <w:rsid w:val="006C20E1"/>
    <w:rsid w:val="006C2A34"/>
    <w:rsid w:val="006C5300"/>
    <w:rsid w:val="006C5733"/>
    <w:rsid w:val="006C7477"/>
    <w:rsid w:val="006C7C1A"/>
    <w:rsid w:val="006D0776"/>
    <w:rsid w:val="006D4037"/>
    <w:rsid w:val="006D6E70"/>
    <w:rsid w:val="006D6FAB"/>
    <w:rsid w:val="006E43BD"/>
    <w:rsid w:val="006F0C8E"/>
    <w:rsid w:val="006F1656"/>
    <w:rsid w:val="006F392E"/>
    <w:rsid w:val="0070020C"/>
    <w:rsid w:val="007034F6"/>
    <w:rsid w:val="00703E1E"/>
    <w:rsid w:val="00705E10"/>
    <w:rsid w:val="00706D46"/>
    <w:rsid w:val="00706E60"/>
    <w:rsid w:val="0070766B"/>
    <w:rsid w:val="00713195"/>
    <w:rsid w:val="00713576"/>
    <w:rsid w:val="00715EDF"/>
    <w:rsid w:val="007162EA"/>
    <w:rsid w:val="0071656A"/>
    <w:rsid w:val="00717164"/>
    <w:rsid w:val="00717AC8"/>
    <w:rsid w:val="00717DD6"/>
    <w:rsid w:val="007205B7"/>
    <w:rsid w:val="00720BDC"/>
    <w:rsid w:val="00721370"/>
    <w:rsid w:val="00725972"/>
    <w:rsid w:val="007320B6"/>
    <w:rsid w:val="00735909"/>
    <w:rsid w:val="00735D66"/>
    <w:rsid w:val="00737AB5"/>
    <w:rsid w:val="0074056A"/>
    <w:rsid w:val="00741765"/>
    <w:rsid w:val="00745D2C"/>
    <w:rsid w:val="0074604D"/>
    <w:rsid w:val="00747024"/>
    <w:rsid w:val="00747C94"/>
    <w:rsid w:val="007504E7"/>
    <w:rsid w:val="00753296"/>
    <w:rsid w:val="00760363"/>
    <w:rsid w:val="007636E9"/>
    <w:rsid w:val="00765F9C"/>
    <w:rsid w:val="00766216"/>
    <w:rsid w:val="00776C08"/>
    <w:rsid w:val="00776C34"/>
    <w:rsid w:val="00776FCF"/>
    <w:rsid w:val="00781D1E"/>
    <w:rsid w:val="00781FED"/>
    <w:rsid w:val="00784A06"/>
    <w:rsid w:val="00784A34"/>
    <w:rsid w:val="00785605"/>
    <w:rsid w:val="007866EF"/>
    <w:rsid w:val="00786A10"/>
    <w:rsid w:val="00790781"/>
    <w:rsid w:val="00792A66"/>
    <w:rsid w:val="00793523"/>
    <w:rsid w:val="007943D5"/>
    <w:rsid w:val="007A47F2"/>
    <w:rsid w:val="007A4BCA"/>
    <w:rsid w:val="007A5F42"/>
    <w:rsid w:val="007B23C1"/>
    <w:rsid w:val="007B5587"/>
    <w:rsid w:val="007C515B"/>
    <w:rsid w:val="007D0B80"/>
    <w:rsid w:val="007D2E02"/>
    <w:rsid w:val="007D43B6"/>
    <w:rsid w:val="007D611F"/>
    <w:rsid w:val="007E197A"/>
    <w:rsid w:val="007F0013"/>
    <w:rsid w:val="007F0065"/>
    <w:rsid w:val="007F14C2"/>
    <w:rsid w:val="007F4CA0"/>
    <w:rsid w:val="00801DC0"/>
    <w:rsid w:val="00811E7D"/>
    <w:rsid w:val="008131F0"/>
    <w:rsid w:val="008145FE"/>
    <w:rsid w:val="008201D9"/>
    <w:rsid w:val="00822E88"/>
    <w:rsid w:val="00823350"/>
    <w:rsid w:val="00824C7A"/>
    <w:rsid w:val="00825CB5"/>
    <w:rsid w:val="0082674A"/>
    <w:rsid w:val="00830D1F"/>
    <w:rsid w:val="00832216"/>
    <w:rsid w:val="0083449F"/>
    <w:rsid w:val="00836FF0"/>
    <w:rsid w:val="00844862"/>
    <w:rsid w:val="008520B2"/>
    <w:rsid w:val="00854E1C"/>
    <w:rsid w:val="00855D71"/>
    <w:rsid w:val="00864460"/>
    <w:rsid w:val="008659D5"/>
    <w:rsid w:val="00867A5C"/>
    <w:rsid w:val="00867C9F"/>
    <w:rsid w:val="008759B7"/>
    <w:rsid w:val="00880E49"/>
    <w:rsid w:val="00884D28"/>
    <w:rsid w:val="008869ED"/>
    <w:rsid w:val="00886B28"/>
    <w:rsid w:val="00891CAC"/>
    <w:rsid w:val="00896A83"/>
    <w:rsid w:val="00897CF6"/>
    <w:rsid w:val="008A11F3"/>
    <w:rsid w:val="008A1F74"/>
    <w:rsid w:val="008A5325"/>
    <w:rsid w:val="008A6144"/>
    <w:rsid w:val="008B1607"/>
    <w:rsid w:val="008B2346"/>
    <w:rsid w:val="008B2555"/>
    <w:rsid w:val="008B2A67"/>
    <w:rsid w:val="008B48F9"/>
    <w:rsid w:val="008B4994"/>
    <w:rsid w:val="008B75D7"/>
    <w:rsid w:val="008C116E"/>
    <w:rsid w:val="008C2C9C"/>
    <w:rsid w:val="008C3287"/>
    <w:rsid w:val="008C7B36"/>
    <w:rsid w:val="008D0021"/>
    <w:rsid w:val="008D02A8"/>
    <w:rsid w:val="008D14AD"/>
    <w:rsid w:val="008D2BDB"/>
    <w:rsid w:val="008D3B3A"/>
    <w:rsid w:val="008D432D"/>
    <w:rsid w:val="008D572F"/>
    <w:rsid w:val="008D602C"/>
    <w:rsid w:val="008D658C"/>
    <w:rsid w:val="008E07F2"/>
    <w:rsid w:val="008E0BCD"/>
    <w:rsid w:val="008E2FB3"/>
    <w:rsid w:val="008E549D"/>
    <w:rsid w:val="008F1302"/>
    <w:rsid w:val="008F1368"/>
    <w:rsid w:val="008F2CC8"/>
    <w:rsid w:val="00905088"/>
    <w:rsid w:val="00905CB3"/>
    <w:rsid w:val="0090679B"/>
    <w:rsid w:val="0091407A"/>
    <w:rsid w:val="0091526C"/>
    <w:rsid w:val="009172B6"/>
    <w:rsid w:val="00920BF2"/>
    <w:rsid w:val="009230B3"/>
    <w:rsid w:val="00923D43"/>
    <w:rsid w:val="00930D51"/>
    <w:rsid w:val="00932407"/>
    <w:rsid w:val="00934C2A"/>
    <w:rsid w:val="00934E30"/>
    <w:rsid w:val="00940DE3"/>
    <w:rsid w:val="0094260C"/>
    <w:rsid w:val="00943845"/>
    <w:rsid w:val="00947B5A"/>
    <w:rsid w:val="00947FEF"/>
    <w:rsid w:val="009522E4"/>
    <w:rsid w:val="00955497"/>
    <w:rsid w:val="00955988"/>
    <w:rsid w:val="0095608F"/>
    <w:rsid w:val="009611AD"/>
    <w:rsid w:val="00962076"/>
    <w:rsid w:val="00967C82"/>
    <w:rsid w:val="0097293E"/>
    <w:rsid w:val="00975384"/>
    <w:rsid w:val="00981C0C"/>
    <w:rsid w:val="0098202D"/>
    <w:rsid w:val="009832F2"/>
    <w:rsid w:val="00984007"/>
    <w:rsid w:val="009844D1"/>
    <w:rsid w:val="00987E0C"/>
    <w:rsid w:val="00990F45"/>
    <w:rsid w:val="00994DDB"/>
    <w:rsid w:val="009952B3"/>
    <w:rsid w:val="009968DA"/>
    <w:rsid w:val="009A02BF"/>
    <w:rsid w:val="009A0B83"/>
    <w:rsid w:val="009A387C"/>
    <w:rsid w:val="009A5021"/>
    <w:rsid w:val="009A57B4"/>
    <w:rsid w:val="009A7D33"/>
    <w:rsid w:val="009B21D2"/>
    <w:rsid w:val="009B36FD"/>
    <w:rsid w:val="009C0626"/>
    <w:rsid w:val="009C719E"/>
    <w:rsid w:val="009C799F"/>
    <w:rsid w:val="009D0A8B"/>
    <w:rsid w:val="009D45EC"/>
    <w:rsid w:val="009D49F3"/>
    <w:rsid w:val="009D51C3"/>
    <w:rsid w:val="009D6E59"/>
    <w:rsid w:val="009D78EB"/>
    <w:rsid w:val="009E1283"/>
    <w:rsid w:val="009E14C5"/>
    <w:rsid w:val="009E4BAA"/>
    <w:rsid w:val="009E5828"/>
    <w:rsid w:val="009E7AE0"/>
    <w:rsid w:val="009F0A5C"/>
    <w:rsid w:val="009F29AE"/>
    <w:rsid w:val="009F2B32"/>
    <w:rsid w:val="009F6903"/>
    <w:rsid w:val="009F788A"/>
    <w:rsid w:val="00A0269D"/>
    <w:rsid w:val="00A04C3E"/>
    <w:rsid w:val="00A05241"/>
    <w:rsid w:val="00A063C0"/>
    <w:rsid w:val="00A0781C"/>
    <w:rsid w:val="00A115B8"/>
    <w:rsid w:val="00A131F6"/>
    <w:rsid w:val="00A16221"/>
    <w:rsid w:val="00A16985"/>
    <w:rsid w:val="00A202F2"/>
    <w:rsid w:val="00A3065A"/>
    <w:rsid w:val="00A309DF"/>
    <w:rsid w:val="00A450B5"/>
    <w:rsid w:val="00A45856"/>
    <w:rsid w:val="00A61663"/>
    <w:rsid w:val="00A61C63"/>
    <w:rsid w:val="00A64EFE"/>
    <w:rsid w:val="00A65598"/>
    <w:rsid w:val="00A65E11"/>
    <w:rsid w:val="00A67DEE"/>
    <w:rsid w:val="00A73BB8"/>
    <w:rsid w:val="00A76160"/>
    <w:rsid w:val="00A773D0"/>
    <w:rsid w:val="00A81D42"/>
    <w:rsid w:val="00A836F9"/>
    <w:rsid w:val="00A8449C"/>
    <w:rsid w:val="00A8541F"/>
    <w:rsid w:val="00A85708"/>
    <w:rsid w:val="00A85BB5"/>
    <w:rsid w:val="00A8749E"/>
    <w:rsid w:val="00A87A2D"/>
    <w:rsid w:val="00A922BE"/>
    <w:rsid w:val="00AA5B56"/>
    <w:rsid w:val="00AB1EA4"/>
    <w:rsid w:val="00AB4585"/>
    <w:rsid w:val="00AB6199"/>
    <w:rsid w:val="00AB6804"/>
    <w:rsid w:val="00AC024B"/>
    <w:rsid w:val="00AC7CA8"/>
    <w:rsid w:val="00AD0927"/>
    <w:rsid w:val="00AD3C40"/>
    <w:rsid w:val="00AD4FFA"/>
    <w:rsid w:val="00AE01BD"/>
    <w:rsid w:val="00AE2C03"/>
    <w:rsid w:val="00AE3DDB"/>
    <w:rsid w:val="00AE4E6A"/>
    <w:rsid w:val="00AE5009"/>
    <w:rsid w:val="00AE7C93"/>
    <w:rsid w:val="00AF0780"/>
    <w:rsid w:val="00AF38EA"/>
    <w:rsid w:val="00AF39A1"/>
    <w:rsid w:val="00AF4775"/>
    <w:rsid w:val="00B03907"/>
    <w:rsid w:val="00B04E5C"/>
    <w:rsid w:val="00B052ED"/>
    <w:rsid w:val="00B054DD"/>
    <w:rsid w:val="00B07762"/>
    <w:rsid w:val="00B17D11"/>
    <w:rsid w:val="00B25D38"/>
    <w:rsid w:val="00B26E0D"/>
    <w:rsid w:val="00B27C34"/>
    <w:rsid w:val="00B3666A"/>
    <w:rsid w:val="00B37A0D"/>
    <w:rsid w:val="00B40528"/>
    <w:rsid w:val="00B41F47"/>
    <w:rsid w:val="00B4277E"/>
    <w:rsid w:val="00B456F8"/>
    <w:rsid w:val="00B47434"/>
    <w:rsid w:val="00B5400B"/>
    <w:rsid w:val="00B559C3"/>
    <w:rsid w:val="00B57747"/>
    <w:rsid w:val="00B61486"/>
    <w:rsid w:val="00B630F3"/>
    <w:rsid w:val="00B63C36"/>
    <w:rsid w:val="00B72FF6"/>
    <w:rsid w:val="00B743D7"/>
    <w:rsid w:val="00B81E95"/>
    <w:rsid w:val="00B82A32"/>
    <w:rsid w:val="00B84A02"/>
    <w:rsid w:val="00B84DD9"/>
    <w:rsid w:val="00B856DB"/>
    <w:rsid w:val="00B86CE8"/>
    <w:rsid w:val="00B87BD8"/>
    <w:rsid w:val="00B9104B"/>
    <w:rsid w:val="00B92B4E"/>
    <w:rsid w:val="00B95178"/>
    <w:rsid w:val="00B9602B"/>
    <w:rsid w:val="00B96EEB"/>
    <w:rsid w:val="00BA1D84"/>
    <w:rsid w:val="00BA1F35"/>
    <w:rsid w:val="00BA3713"/>
    <w:rsid w:val="00BA5CE1"/>
    <w:rsid w:val="00BB0D96"/>
    <w:rsid w:val="00BB2AA8"/>
    <w:rsid w:val="00BB2D19"/>
    <w:rsid w:val="00BB3C14"/>
    <w:rsid w:val="00BB4289"/>
    <w:rsid w:val="00BB4914"/>
    <w:rsid w:val="00BB5CB5"/>
    <w:rsid w:val="00BB63EC"/>
    <w:rsid w:val="00BC38F3"/>
    <w:rsid w:val="00BC3E05"/>
    <w:rsid w:val="00BC4131"/>
    <w:rsid w:val="00BC61BF"/>
    <w:rsid w:val="00BC7260"/>
    <w:rsid w:val="00BC7920"/>
    <w:rsid w:val="00BD0221"/>
    <w:rsid w:val="00BD41A8"/>
    <w:rsid w:val="00BD5B11"/>
    <w:rsid w:val="00BD631F"/>
    <w:rsid w:val="00BD6965"/>
    <w:rsid w:val="00BD759A"/>
    <w:rsid w:val="00BD7F9C"/>
    <w:rsid w:val="00BE00F3"/>
    <w:rsid w:val="00BE2A3B"/>
    <w:rsid w:val="00BE659E"/>
    <w:rsid w:val="00BF2421"/>
    <w:rsid w:val="00BF26E5"/>
    <w:rsid w:val="00BF7B61"/>
    <w:rsid w:val="00C01C45"/>
    <w:rsid w:val="00C03212"/>
    <w:rsid w:val="00C072D7"/>
    <w:rsid w:val="00C108A7"/>
    <w:rsid w:val="00C118FD"/>
    <w:rsid w:val="00C128C5"/>
    <w:rsid w:val="00C15915"/>
    <w:rsid w:val="00C164FD"/>
    <w:rsid w:val="00C1654A"/>
    <w:rsid w:val="00C165CC"/>
    <w:rsid w:val="00C16F05"/>
    <w:rsid w:val="00C17309"/>
    <w:rsid w:val="00C17C27"/>
    <w:rsid w:val="00C208D3"/>
    <w:rsid w:val="00C2144B"/>
    <w:rsid w:val="00C23B24"/>
    <w:rsid w:val="00C24A4E"/>
    <w:rsid w:val="00C35236"/>
    <w:rsid w:val="00C364B1"/>
    <w:rsid w:val="00C36A9A"/>
    <w:rsid w:val="00C36FF4"/>
    <w:rsid w:val="00C45C90"/>
    <w:rsid w:val="00C46B6E"/>
    <w:rsid w:val="00C46C65"/>
    <w:rsid w:val="00C473A6"/>
    <w:rsid w:val="00C47971"/>
    <w:rsid w:val="00C54CD0"/>
    <w:rsid w:val="00C64DB0"/>
    <w:rsid w:val="00C655F2"/>
    <w:rsid w:val="00C66012"/>
    <w:rsid w:val="00C66138"/>
    <w:rsid w:val="00C67528"/>
    <w:rsid w:val="00C71181"/>
    <w:rsid w:val="00C77CEF"/>
    <w:rsid w:val="00C813FF"/>
    <w:rsid w:val="00C8205B"/>
    <w:rsid w:val="00C8254C"/>
    <w:rsid w:val="00C92E15"/>
    <w:rsid w:val="00C930FE"/>
    <w:rsid w:val="00C936D2"/>
    <w:rsid w:val="00C93CA1"/>
    <w:rsid w:val="00C945FA"/>
    <w:rsid w:val="00C96D65"/>
    <w:rsid w:val="00CA4982"/>
    <w:rsid w:val="00CA4D8D"/>
    <w:rsid w:val="00CA5F2C"/>
    <w:rsid w:val="00CB0589"/>
    <w:rsid w:val="00CB0C80"/>
    <w:rsid w:val="00CB1252"/>
    <w:rsid w:val="00CB1943"/>
    <w:rsid w:val="00CB1B82"/>
    <w:rsid w:val="00CB28DE"/>
    <w:rsid w:val="00CB3F06"/>
    <w:rsid w:val="00CB411E"/>
    <w:rsid w:val="00CB4ABA"/>
    <w:rsid w:val="00CC013A"/>
    <w:rsid w:val="00CD0A07"/>
    <w:rsid w:val="00CD11F8"/>
    <w:rsid w:val="00CD1CCC"/>
    <w:rsid w:val="00CD2817"/>
    <w:rsid w:val="00CD3B43"/>
    <w:rsid w:val="00CD7D62"/>
    <w:rsid w:val="00CE3145"/>
    <w:rsid w:val="00CE3956"/>
    <w:rsid w:val="00CE437F"/>
    <w:rsid w:val="00CE6007"/>
    <w:rsid w:val="00CE61C9"/>
    <w:rsid w:val="00CE62F7"/>
    <w:rsid w:val="00CF0ACC"/>
    <w:rsid w:val="00CF352F"/>
    <w:rsid w:val="00CF38A6"/>
    <w:rsid w:val="00CF392A"/>
    <w:rsid w:val="00CF496A"/>
    <w:rsid w:val="00CF5262"/>
    <w:rsid w:val="00D00506"/>
    <w:rsid w:val="00D02A33"/>
    <w:rsid w:val="00D03F93"/>
    <w:rsid w:val="00D04FD8"/>
    <w:rsid w:val="00D06604"/>
    <w:rsid w:val="00D10F20"/>
    <w:rsid w:val="00D11ABD"/>
    <w:rsid w:val="00D138A0"/>
    <w:rsid w:val="00D21413"/>
    <w:rsid w:val="00D22423"/>
    <w:rsid w:val="00D23429"/>
    <w:rsid w:val="00D2486C"/>
    <w:rsid w:val="00D31FB5"/>
    <w:rsid w:val="00D3208C"/>
    <w:rsid w:val="00D343B7"/>
    <w:rsid w:val="00D363AC"/>
    <w:rsid w:val="00D378FF"/>
    <w:rsid w:val="00D4172E"/>
    <w:rsid w:val="00D44CED"/>
    <w:rsid w:val="00D506F6"/>
    <w:rsid w:val="00D53C9A"/>
    <w:rsid w:val="00D556E5"/>
    <w:rsid w:val="00D558AE"/>
    <w:rsid w:val="00D56105"/>
    <w:rsid w:val="00D617A7"/>
    <w:rsid w:val="00D627CD"/>
    <w:rsid w:val="00D6307D"/>
    <w:rsid w:val="00D63C72"/>
    <w:rsid w:val="00D64398"/>
    <w:rsid w:val="00D678EE"/>
    <w:rsid w:val="00D72A5E"/>
    <w:rsid w:val="00D7336F"/>
    <w:rsid w:val="00D74892"/>
    <w:rsid w:val="00D74A07"/>
    <w:rsid w:val="00D909B6"/>
    <w:rsid w:val="00D914F9"/>
    <w:rsid w:val="00D92EDB"/>
    <w:rsid w:val="00D93866"/>
    <w:rsid w:val="00D94AAB"/>
    <w:rsid w:val="00D95945"/>
    <w:rsid w:val="00D96A7E"/>
    <w:rsid w:val="00D97403"/>
    <w:rsid w:val="00DA197C"/>
    <w:rsid w:val="00DA2818"/>
    <w:rsid w:val="00DA3025"/>
    <w:rsid w:val="00DA3333"/>
    <w:rsid w:val="00DA33AE"/>
    <w:rsid w:val="00DA52CC"/>
    <w:rsid w:val="00DA5AE1"/>
    <w:rsid w:val="00DA5B53"/>
    <w:rsid w:val="00DA666C"/>
    <w:rsid w:val="00DB0994"/>
    <w:rsid w:val="00DB3305"/>
    <w:rsid w:val="00DB430D"/>
    <w:rsid w:val="00DC5313"/>
    <w:rsid w:val="00DC532A"/>
    <w:rsid w:val="00DC5EA7"/>
    <w:rsid w:val="00DC699D"/>
    <w:rsid w:val="00DC7C3C"/>
    <w:rsid w:val="00DD62B6"/>
    <w:rsid w:val="00DD6ABF"/>
    <w:rsid w:val="00DE02E4"/>
    <w:rsid w:val="00DE1ABB"/>
    <w:rsid w:val="00DE3ABF"/>
    <w:rsid w:val="00DE5660"/>
    <w:rsid w:val="00DF0659"/>
    <w:rsid w:val="00DF0672"/>
    <w:rsid w:val="00DF4C49"/>
    <w:rsid w:val="00DF5635"/>
    <w:rsid w:val="00DF5DE9"/>
    <w:rsid w:val="00DF63BD"/>
    <w:rsid w:val="00E06036"/>
    <w:rsid w:val="00E07E24"/>
    <w:rsid w:val="00E14C95"/>
    <w:rsid w:val="00E308D5"/>
    <w:rsid w:val="00E33B49"/>
    <w:rsid w:val="00E440BC"/>
    <w:rsid w:val="00E45A99"/>
    <w:rsid w:val="00E46780"/>
    <w:rsid w:val="00E50AB1"/>
    <w:rsid w:val="00E5112B"/>
    <w:rsid w:val="00E515F1"/>
    <w:rsid w:val="00E547A6"/>
    <w:rsid w:val="00E5749F"/>
    <w:rsid w:val="00E63F44"/>
    <w:rsid w:val="00E6733A"/>
    <w:rsid w:val="00E675D7"/>
    <w:rsid w:val="00E67C36"/>
    <w:rsid w:val="00E72E33"/>
    <w:rsid w:val="00E745FF"/>
    <w:rsid w:val="00E74F7F"/>
    <w:rsid w:val="00E75850"/>
    <w:rsid w:val="00E76B6E"/>
    <w:rsid w:val="00E84E1F"/>
    <w:rsid w:val="00E8511C"/>
    <w:rsid w:val="00E8710E"/>
    <w:rsid w:val="00E87CE0"/>
    <w:rsid w:val="00E914D4"/>
    <w:rsid w:val="00E9323D"/>
    <w:rsid w:val="00E96AFD"/>
    <w:rsid w:val="00E96D5A"/>
    <w:rsid w:val="00E97D95"/>
    <w:rsid w:val="00EA40AA"/>
    <w:rsid w:val="00EA4C27"/>
    <w:rsid w:val="00EB2B20"/>
    <w:rsid w:val="00EB487A"/>
    <w:rsid w:val="00EC02D0"/>
    <w:rsid w:val="00EC0A31"/>
    <w:rsid w:val="00ED11F6"/>
    <w:rsid w:val="00ED1A04"/>
    <w:rsid w:val="00ED1ABF"/>
    <w:rsid w:val="00ED36DA"/>
    <w:rsid w:val="00ED3DED"/>
    <w:rsid w:val="00ED4341"/>
    <w:rsid w:val="00ED4E89"/>
    <w:rsid w:val="00EE0C0D"/>
    <w:rsid w:val="00EE12DB"/>
    <w:rsid w:val="00EE3533"/>
    <w:rsid w:val="00EE4E3B"/>
    <w:rsid w:val="00EE5A94"/>
    <w:rsid w:val="00EE61D1"/>
    <w:rsid w:val="00EF1BF5"/>
    <w:rsid w:val="00EF1C59"/>
    <w:rsid w:val="00EF37C8"/>
    <w:rsid w:val="00EF46C6"/>
    <w:rsid w:val="00EF47B8"/>
    <w:rsid w:val="00EF7B07"/>
    <w:rsid w:val="00EF7CF1"/>
    <w:rsid w:val="00F00126"/>
    <w:rsid w:val="00F05033"/>
    <w:rsid w:val="00F05F78"/>
    <w:rsid w:val="00F12D88"/>
    <w:rsid w:val="00F1376F"/>
    <w:rsid w:val="00F16D32"/>
    <w:rsid w:val="00F16E5E"/>
    <w:rsid w:val="00F16E7C"/>
    <w:rsid w:val="00F213DD"/>
    <w:rsid w:val="00F24DEC"/>
    <w:rsid w:val="00F309E4"/>
    <w:rsid w:val="00F31F32"/>
    <w:rsid w:val="00F34AA4"/>
    <w:rsid w:val="00F35123"/>
    <w:rsid w:val="00F353C1"/>
    <w:rsid w:val="00F463D0"/>
    <w:rsid w:val="00F528D5"/>
    <w:rsid w:val="00F54C08"/>
    <w:rsid w:val="00F56ACD"/>
    <w:rsid w:val="00F604DB"/>
    <w:rsid w:val="00F62FAB"/>
    <w:rsid w:val="00F63B7A"/>
    <w:rsid w:val="00F6477C"/>
    <w:rsid w:val="00F664E9"/>
    <w:rsid w:val="00F800BB"/>
    <w:rsid w:val="00F8691E"/>
    <w:rsid w:val="00F86AC5"/>
    <w:rsid w:val="00F919F3"/>
    <w:rsid w:val="00F93D69"/>
    <w:rsid w:val="00F9584D"/>
    <w:rsid w:val="00F96B4E"/>
    <w:rsid w:val="00F96EBB"/>
    <w:rsid w:val="00F9701C"/>
    <w:rsid w:val="00F97474"/>
    <w:rsid w:val="00F97AD4"/>
    <w:rsid w:val="00FA07F5"/>
    <w:rsid w:val="00FA13F3"/>
    <w:rsid w:val="00FA3B7E"/>
    <w:rsid w:val="00FA5799"/>
    <w:rsid w:val="00FB102B"/>
    <w:rsid w:val="00FB18F8"/>
    <w:rsid w:val="00FB5381"/>
    <w:rsid w:val="00FB763B"/>
    <w:rsid w:val="00FC55C9"/>
    <w:rsid w:val="00FC7466"/>
    <w:rsid w:val="00FC7827"/>
    <w:rsid w:val="00FD0554"/>
    <w:rsid w:val="00FE06D1"/>
    <w:rsid w:val="00FE293E"/>
    <w:rsid w:val="00FE46B3"/>
    <w:rsid w:val="00FE48DA"/>
    <w:rsid w:val="00FE6706"/>
    <w:rsid w:val="00FE687C"/>
    <w:rsid w:val="00FE6D21"/>
    <w:rsid w:val="00FF186E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F1CE8"/>
  <w15:chartTrackingRefBased/>
  <w15:docId w15:val="{3255EE31-886B-4971-AAFE-CDE243E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63E"/>
    <w:rPr>
      <w:lang w:val="en-AU"/>
    </w:rPr>
  </w:style>
  <w:style w:type="paragraph" w:styleId="Naslov1">
    <w:name w:val="heading 1"/>
    <w:basedOn w:val="Normal"/>
    <w:next w:val="Normal"/>
    <w:qFormat/>
    <w:pPr>
      <w:keepNext/>
      <w:tabs>
        <w:tab w:val="left" w:pos="3402"/>
      </w:tabs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tabs>
        <w:tab w:val="left" w:pos="3402"/>
      </w:tabs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355085"/>
    <w:pPr>
      <w:ind w:left="708"/>
    </w:pPr>
  </w:style>
  <w:style w:type="character" w:styleId="Istaknuto">
    <w:name w:val="Emphasis"/>
    <w:basedOn w:val="Zadanifontodlomka"/>
    <w:qFormat/>
    <w:rsid w:val="00811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5A8F-0B1D-42BF-8766-04F117EE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RH/fond/JLS/JP(R)S                ________________________                                       Razina                     31</vt:lpstr>
    </vt:vector>
  </TitlesOfParts>
  <Company>Tehnička škola</Company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RH/fond/JLS/JP(R)S                ________________________                                       Razina                     31</dc:title>
  <dc:subject/>
  <dc:creator>Tehnička škola</dc:creator>
  <cp:keywords/>
  <cp:lastModifiedBy>Racunovodstvo</cp:lastModifiedBy>
  <cp:revision>52</cp:revision>
  <cp:lastPrinted>2023-01-31T07:40:00Z</cp:lastPrinted>
  <dcterms:created xsi:type="dcterms:W3CDTF">2024-01-29T14:24:00Z</dcterms:created>
  <dcterms:modified xsi:type="dcterms:W3CDTF">2024-02-01T11:02:00Z</dcterms:modified>
</cp:coreProperties>
</file>